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05293"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jc w:val="center"/>
        <w:rPr>
          <w:rFonts w:ascii="Roboto" w:eastAsia="Roboto" w:hAnsi="Roboto" w:cs="Roboto"/>
          <w:b/>
          <w:sz w:val="28"/>
          <w:szCs w:val="28"/>
        </w:rPr>
      </w:pPr>
      <w:r>
        <w:rPr>
          <w:rFonts w:ascii="Roboto" w:eastAsia="Roboto" w:hAnsi="Roboto" w:cs="Roboto"/>
          <w:b/>
          <w:sz w:val="28"/>
          <w:szCs w:val="28"/>
        </w:rPr>
        <w:t>NOAA/WMO RA IV An Interactive Analysis of Tropical Storm Philippe Workshop</w:t>
      </w:r>
    </w:p>
    <w:p w14:paraId="09ECBB6E"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jc w:val="center"/>
        <w:rPr>
          <w:rFonts w:ascii="Roboto" w:eastAsia="Roboto" w:hAnsi="Roboto" w:cs="Roboto"/>
          <w:b/>
          <w:sz w:val="28"/>
          <w:szCs w:val="28"/>
        </w:rPr>
      </w:pPr>
      <w:r>
        <w:rPr>
          <w:rFonts w:ascii="Roboto" w:eastAsia="Roboto" w:hAnsi="Roboto" w:cs="Roboto"/>
          <w:b/>
          <w:sz w:val="28"/>
          <w:szCs w:val="28"/>
        </w:rPr>
        <w:t>Virtual in English June 4-7, 2024</w:t>
      </w:r>
    </w:p>
    <w:p w14:paraId="59DF1F42"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jc w:val="center"/>
        <w:rPr>
          <w:rFonts w:ascii="Roboto" w:eastAsia="Roboto" w:hAnsi="Roboto" w:cs="Roboto"/>
          <w:b/>
          <w:sz w:val="28"/>
          <w:szCs w:val="28"/>
        </w:rPr>
      </w:pPr>
      <w:r>
        <w:rPr>
          <w:rFonts w:ascii="Roboto" w:eastAsia="Roboto" w:hAnsi="Roboto" w:cs="Roboto"/>
          <w:b/>
          <w:sz w:val="28"/>
          <w:szCs w:val="28"/>
        </w:rPr>
        <w:t>Hosted by the Caribbean Institute for Meteorology &amp; Hydrology (CIMH)</w:t>
      </w:r>
    </w:p>
    <w:p w14:paraId="5FBF1EEF"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jc w:val="center"/>
        <w:rPr>
          <w:rFonts w:ascii="Roboto" w:eastAsia="Roboto" w:hAnsi="Roboto" w:cs="Roboto"/>
          <w:b/>
          <w:sz w:val="12"/>
          <w:szCs w:val="12"/>
        </w:rPr>
      </w:pPr>
    </w:p>
    <w:p w14:paraId="4212AF9C"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z w:val="24"/>
          <w:szCs w:val="24"/>
        </w:rPr>
      </w:pPr>
      <w:r>
        <w:rPr>
          <w:rFonts w:ascii="Calibri" w:eastAsia="Calibri" w:hAnsi="Calibri" w:cs="Calibri"/>
          <w:sz w:val="24"/>
          <w:szCs w:val="24"/>
        </w:rPr>
        <w:t xml:space="preserve">The National Oceanic and Atmospheric Administration (NOAA), in collaboration with the Caribbean Institute for Meteorology &amp; Hydrology (CIMH) and the Caribbean Meteorological Organization (CMO) Headquarters Unit, have developed a virtual training case study workshop focused on analyzing Tropical Storm Philippe as the cyclone evolved and crossed the Caribbean Islands late September/early October 2023. </w:t>
      </w:r>
    </w:p>
    <w:p w14:paraId="61E7C604"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z w:val="24"/>
          <w:szCs w:val="24"/>
        </w:rPr>
      </w:pPr>
    </w:p>
    <w:p w14:paraId="13A47933"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z w:val="24"/>
          <w:szCs w:val="24"/>
        </w:rPr>
      </w:pPr>
      <w:r>
        <w:rPr>
          <w:rFonts w:ascii="Calibri" w:eastAsia="Calibri" w:hAnsi="Calibri" w:cs="Calibri"/>
          <w:sz w:val="24"/>
          <w:szCs w:val="24"/>
        </w:rPr>
        <w:t xml:space="preserve">This workshop will provide an interactive analysis of TS Philippe </w:t>
      </w:r>
      <w:proofErr w:type="gramStart"/>
      <w:r>
        <w:rPr>
          <w:rFonts w:ascii="Calibri" w:eastAsia="Calibri" w:hAnsi="Calibri" w:cs="Calibri"/>
          <w:sz w:val="24"/>
          <w:szCs w:val="24"/>
        </w:rPr>
        <w:t>through the use of</w:t>
      </w:r>
      <w:proofErr w:type="gramEnd"/>
      <w:r>
        <w:rPr>
          <w:rFonts w:ascii="Calibri" w:eastAsia="Calibri" w:hAnsi="Calibri" w:cs="Calibri"/>
          <w:sz w:val="24"/>
          <w:szCs w:val="24"/>
        </w:rPr>
        <w:t xml:space="preserve"> satellite data and products, models, forecasts and reports which were used to identify, track, predict, and warn about the multi-hazard impacts of the storm, successes, challenges, and future improvements. Hands-on exercises and prediction practices will supplement the training, allowing the participants to address forecasting challenges and improve decision making. This is an English language only event with no simultaneous interpretation available.</w:t>
      </w:r>
    </w:p>
    <w:p w14:paraId="27CA42AA"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rPr>
      </w:pPr>
    </w:p>
    <w:p w14:paraId="156C42E3"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z w:val="24"/>
          <w:szCs w:val="24"/>
        </w:rPr>
      </w:pPr>
      <w:r>
        <w:rPr>
          <w:rFonts w:ascii="Calibri" w:eastAsia="Calibri" w:hAnsi="Calibri" w:cs="Calibri"/>
          <w:sz w:val="24"/>
          <w:szCs w:val="24"/>
        </w:rPr>
        <w:t xml:space="preserve">At the end of the workshop, participants will have developed competency in using the data and products for weather forecasting, prediction and monitoring aligned with </w:t>
      </w:r>
      <w:hyperlink r:id="rId6">
        <w:r>
          <w:rPr>
            <w:rFonts w:ascii="Calibri" w:eastAsia="Calibri" w:hAnsi="Calibri" w:cs="Calibri"/>
            <w:color w:val="1155CC"/>
            <w:sz w:val="24"/>
            <w:szCs w:val="24"/>
            <w:u w:val="single"/>
          </w:rPr>
          <w:t>WMO Satellite Skills and Knowledge for Operational Meteorologists</w:t>
        </w:r>
      </w:hyperlink>
      <w:r>
        <w:rPr>
          <w:rFonts w:ascii="Calibri" w:eastAsia="Calibri" w:hAnsi="Calibri" w:cs="Calibri"/>
          <w:sz w:val="24"/>
          <w:szCs w:val="24"/>
        </w:rPr>
        <w:t xml:space="preserve"> and the </w:t>
      </w:r>
      <w:hyperlink r:id="rId7">
        <w:proofErr w:type="spellStart"/>
        <w:r>
          <w:rPr>
            <w:rFonts w:ascii="Calibri" w:eastAsia="Calibri" w:hAnsi="Calibri" w:cs="Calibri"/>
            <w:color w:val="1155CC"/>
            <w:sz w:val="24"/>
            <w:szCs w:val="24"/>
            <w:u w:val="single"/>
          </w:rPr>
          <w:t>AmeriGEO</w:t>
        </w:r>
        <w:proofErr w:type="spellEnd"/>
        <w:r>
          <w:rPr>
            <w:rFonts w:ascii="Calibri" w:eastAsia="Calibri" w:hAnsi="Calibri" w:cs="Calibri"/>
            <w:color w:val="1155CC"/>
            <w:sz w:val="24"/>
            <w:szCs w:val="24"/>
            <w:u w:val="single"/>
          </w:rPr>
          <w:t xml:space="preserve"> Societal Benefit Areas</w:t>
        </w:r>
      </w:hyperlink>
      <w:r>
        <w:rPr>
          <w:rFonts w:ascii="Calibri" w:eastAsia="Calibri" w:hAnsi="Calibri" w:cs="Calibri"/>
          <w:sz w:val="24"/>
          <w:szCs w:val="24"/>
        </w:rPr>
        <w:t xml:space="preserve"> (Water, Disasters, Health, etc.)</w:t>
      </w:r>
    </w:p>
    <w:p w14:paraId="754EAABF"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z w:val="24"/>
          <w:szCs w:val="24"/>
        </w:rPr>
      </w:pPr>
    </w:p>
    <w:p w14:paraId="65F948A3"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color w:val="0000FF"/>
          <w:sz w:val="24"/>
          <w:szCs w:val="24"/>
        </w:rPr>
      </w:pPr>
      <w:r>
        <w:rPr>
          <w:rFonts w:ascii="Calibri" w:eastAsia="Calibri" w:hAnsi="Calibri" w:cs="Calibri"/>
          <w:sz w:val="24"/>
          <w:szCs w:val="24"/>
        </w:rPr>
        <w:t>Operational forecasters are encouraged to participate. This</w:t>
      </w:r>
      <w:r>
        <w:rPr>
          <w:rFonts w:ascii="Calibri" w:eastAsia="Calibri" w:hAnsi="Calibri" w:cs="Calibri"/>
          <w:b/>
          <w:sz w:val="24"/>
          <w:szCs w:val="24"/>
        </w:rPr>
        <w:t xml:space="preserve"> </w:t>
      </w:r>
      <w:r>
        <w:rPr>
          <w:rFonts w:ascii="Calibri" w:eastAsia="Calibri" w:hAnsi="Calibri" w:cs="Calibri"/>
          <w:sz w:val="24"/>
          <w:szCs w:val="24"/>
        </w:rPr>
        <w:t>is a certificate track workshop with participants interacting through the webinar exercises and responding to questions. Space is limited to 100 attendees and certificates of completion will be issued to attendees who participate in a minimum of 3 days of training. Please note that if the number of people registered exceeds the capacity of the workshop, we will implement a selection process to ensure that all Caribbean countries are represented.</w:t>
      </w:r>
    </w:p>
    <w:p w14:paraId="27647ABF"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strike/>
        </w:rPr>
      </w:pPr>
    </w:p>
    <w:p w14:paraId="54C5A995"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b/>
          <w:sz w:val="24"/>
          <w:szCs w:val="24"/>
        </w:rPr>
      </w:pPr>
      <w:r>
        <w:rPr>
          <w:rFonts w:ascii="Calibri" w:eastAsia="Calibri" w:hAnsi="Calibri" w:cs="Calibri"/>
          <w:b/>
          <w:sz w:val="24"/>
          <w:szCs w:val="24"/>
        </w:rPr>
        <w:t xml:space="preserve">Registration is required. </w:t>
      </w:r>
      <w:r>
        <w:rPr>
          <w:rFonts w:ascii="Calibri" w:eastAsia="Calibri" w:hAnsi="Calibri" w:cs="Calibri"/>
          <w:sz w:val="24"/>
          <w:szCs w:val="24"/>
        </w:rPr>
        <w:t xml:space="preserve">There is no registration fee. </w:t>
      </w:r>
      <w:r>
        <w:rPr>
          <w:rFonts w:ascii="Calibri" w:eastAsia="Calibri" w:hAnsi="Calibri" w:cs="Calibri"/>
          <w:b/>
          <w:sz w:val="24"/>
          <w:szCs w:val="24"/>
        </w:rPr>
        <w:t xml:space="preserve">The deadline to register for the workshop is Friday, 24 May 2024. </w:t>
      </w:r>
    </w:p>
    <w:p w14:paraId="3E079BCF" w14:textId="77777777" w:rsidR="003B2BBE" w:rsidRDefault="003B2BBE">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b/>
          <w:sz w:val="24"/>
          <w:szCs w:val="24"/>
        </w:rPr>
      </w:pPr>
    </w:p>
    <w:p w14:paraId="44F13681" w14:textId="2C6B8F2B"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b/>
          <w:sz w:val="24"/>
          <w:szCs w:val="24"/>
        </w:rPr>
      </w:pPr>
      <w:r>
        <w:rPr>
          <w:rFonts w:ascii="Calibri" w:eastAsia="Calibri" w:hAnsi="Calibri" w:cs="Calibri"/>
          <w:b/>
          <w:sz w:val="24"/>
          <w:szCs w:val="24"/>
        </w:rPr>
        <w:t xml:space="preserve">The link to the workshop information </w:t>
      </w:r>
      <w:r w:rsidRPr="00226CD2">
        <w:rPr>
          <w:rFonts w:ascii="Calibri" w:eastAsia="Calibri" w:hAnsi="Calibri" w:cs="Calibri"/>
          <w:b/>
          <w:sz w:val="24"/>
          <w:szCs w:val="24"/>
        </w:rPr>
        <w:t xml:space="preserve">page is </w:t>
      </w:r>
      <w:hyperlink r:id="rId8">
        <w:r w:rsidRPr="00226CD2">
          <w:rPr>
            <w:rFonts w:ascii="Calibri" w:eastAsia="Calibri" w:hAnsi="Calibri" w:cs="Calibri"/>
            <w:b/>
            <w:color w:val="1155CC"/>
            <w:sz w:val="24"/>
            <w:szCs w:val="24"/>
            <w:u w:val="single"/>
          </w:rPr>
          <w:t>h</w:t>
        </w:r>
        <w:r w:rsidRPr="00226CD2">
          <w:rPr>
            <w:rFonts w:ascii="Calibri" w:eastAsia="Calibri" w:hAnsi="Calibri" w:cs="Calibri"/>
            <w:b/>
            <w:color w:val="1155CC"/>
            <w:sz w:val="24"/>
            <w:szCs w:val="24"/>
            <w:u w:val="single"/>
          </w:rPr>
          <w:t>e</w:t>
        </w:r>
        <w:r w:rsidRPr="00226CD2">
          <w:rPr>
            <w:rFonts w:ascii="Calibri" w:eastAsia="Calibri" w:hAnsi="Calibri" w:cs="Calibri"/>
            <w:b/>
            <w:color w:val="1155CC"/>
            <w:sz w:val="24"/>
            <w:szCs w:val="24"/>
            <w:u w:val="single"/>
          </w:rPr>
          <w:t>re</w:t>
        </w:r>
      </w:hyperlink>
      <w:r w:rsidRPr="00226CD2">
        <w:rPr>
          <w:rFonts w:ascii="Calibri" w:eastAsia="Calibri" w:hAnsi="Calibri" w:cs="Calibri"/>
          <w:b/>
          <w:sz w:val="24"/>
          <w:szCs w:val="24"/>
        </w:rPr>
        <w:t>.</w:t>
      </w:r>
      <w:r>
        <w:rPr>
          <w:rFonts w:ascii="Calibri" w:eastAsia="Calibri" w:hAnsi="Calibri" w:cs="Calibri"/>
          <w:b/>
          <w:sz w:val="24"/>
          <w:szCs w:val="24"/>
        </w:rPr>
        <w:t xml:space="preserve">  </w:t>
      </w:r>
    </w:p>
    <w:p w14:paraId="74C4D8B0"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b/>
          <w:sz w:val="24"/>
          <w:szCs w:val="24"/>
          <w:highlight w:val="yellow"/>
        </w:rPr>
      </w:pPr>
      <w:r>
        <w:rPr>
          <w:rFonts w:ascii="Calibri" w:eastAsia="Calibri" w:hAnsi="Calibri" w:cs="Calibri"/>
          <w:b/>
          <w:sz w:val="24"/>
          <w:szCs w:val="24"/>
        </w:rPr>
        <w:t xml:space="preserve">The link to register for the workshop is </w:t>
      </w:r>
      <w:hyperlink r:id="rId9">
        <w:r>
          <w:rPr>
            <w:rFonts w:ascii="Calibri" w:eastAsia="Calibri" w:hAnsi="Calibri" w:cs="Calibri"/>
            <w:b/>
            <w:color w:val="1155CC"/>
            <w:sz w:val="24"/>
            <w:szCs w:val="24"/>
            <w:u w:val="single"/>
          </w:rPr>
          <w:t>h</w:t>
        </w:r>
        <w:r>
          <w:rPr>
            <w:rFonts w:ascii="Calibri" w:eastAsia="Calibri" w:hAnsi="Calibri" w:cs="Calibri"/>
            <w:b/>
            <w:color w:val="1155CC"/>
            <w:sz w:val="24"/>
            <w:szCs w:val="24"/>
            <w:u w:val="single"/>
          </w:rPr>
          <w:t>e</w:t>
        </w:r>
        <w:r>
          <w:rPr>
            <w:rFonts w:ascii="Calibri" w:eastAsia="Calibri" w:hAnsi="Calibri" w:cs="Calibri"/>
            <w:b/>
            <w:color w:val="1155CC"/>
            <w:sz w:val="24"/>
            <w:szCs w:val="24"/>
            <w:u w:val="single"/>
          </w:rPr>
          <w:t>re</w:t>
        </w:r>
      </w:hyperlink>
      <w:r>
        <w:rPr>
          <w:rFonts w:ascii="Calibri" w:eastAsia="Calibri" w:hAnsi="Calibri" w:cs="Calibri"/>
          <w:b/>
          <w:sz w:val="24"/>
          <w:szCs w:val="24"/>
        </w:rPr>
        <w:t xml:space="preserve"> </w:t>
      </w:r>
      <w:r>
        <w:rPr>
          <w:rFonts w:ascii="Calibri" w:eastAsia="Calibri" w:hAnsi="Calibri" w:cs="Calibri"/>
          <w:sz w:val="24"/>
          <w:szCs w:val="24"/>
        </w:rPr>
        <w:t xml:space="preserve">(https://forms.gle/uaQg1cMKGPrjAKVa9).   </w:t>
      </w:r>
    </w:p>
    <w:tbl>
      <w:tblPr>
        <w:tblStyle w:val="a"/>
        <w:tblW w:w="10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3"/>
        <w:gridCol w:w="9057"/>
      </w:tblGrid>
      <w:tr w:rsidR="003B2BBE" w14:paraId="1605BB4D" w14:textId="77777777">
        <w:trPr>
          <w:trHeight w:val="420"/>
          <w:jc w:val="center"/>
        </w:trPr>
        <w:tc>
          <w:tcPr>
            <w:tcW w:w="1923" w:type="dxa"/>
            <w:tcBorders>
              <w:bottom w:val="single" w:sz="12" w:space="0" w:color="000000"/>
            </w:tcBorders>
            <w:shd w:val="clear" w:color="auto" w:fill="auto"/>
            <w:tcMar>
              <w:top w:w="100" w:type="dxa"/>
              <w:left w:w="100" w:type="dxa"/>
              <w:bottom w:w="100" w:type="dxa"/>
              <w:right w:w="100" w:type="dxa"/>
            </w:tcMar>
          </w:tcPr>
          <w:p w14:paraId="3EB9D25F" w14:textId="77777777" w:rsidR="003B2BBE" w:rsidRDefault="00000000">
            <w:pPr>
              <w:widowControl w:val="0"/>
              <w:spacing w:line="264" w:lineRule="auto"/>
              <w:rPr>
                <w:rFonts w:ascii="Calibri" w:eastAsia="Calibri" w:hAnsi="Calibri" w:cs="Calibri"/>
                <w:b/>
              </w:rPr>
            </w:pPr>
            <w:r>
              <w:rPr>
                <w:rFonts w:ascii="Calibri" w:eastAsia="Calibri" w:hAnsi="Calibri" w:cs="Calibri"/>
              </w:rPr>
              <w:t>Tuesday, 4 June</w:t>
            </w:r>
          </w:p>
        </w:tc>
        <w:tc>
          <w:tcPr>
            <w:tcW w:w="9057" w:type="dxa"/>
            <w:tcBorders>
              <w:bottom w:val="single" w:sz="12" w:space="0" w:color="000000"/>
            </w:tcBorders>
            <w:shd w:val="clear" w:color="auto" w:fill="auto"/>
            <w:tcMar>
              <w:top w:w="100" w:type="dxa"/>
              <w:left w:w="100" w:type="dxa"/>
              <w:bottom w:w="100" w:type="dxa"/>
              <w:right w:w="100" w:type="dxa"/>
            </w:tcMar>
          </w:tcPr>
          <w:p w14:paraId="79C858DB" w14:textId="77777777" w:rsidR="003B2BBE" w:rsidRDefault="00000000">
            <w:pPr>
              <w:widowControl w:val="0"/>
              <w:spacing w:line="264" w:lineRule="auto"/>
              <w:rPr>
                <w:rFonts w:ascii="Calibri" w:eastAsia="Calibri" w:hAnsi="Calibri" w:cs="Calibri"/>
              </w:rPr>
            </w:pPr>
            <w:r>
              <w:rPr>
                <w:rFonts w:ascii="Calibri" w:eastAsia="Calibri" w:hAnsi="Calibri" w:cs="Calibri"/>
              </w:rPr>
              <w:t>Organizations and their roles, and real-time interactive weather briefings, communicating impacts and uncertainty, an overview of TS Philippe, NWP modeling and tracking, and forecasters experiences before and during the storm</w:t>
            </w:r>
          </w:p>
        </w:tc>
      </w:tr>
      <w:tr w:rsidR="003B2BBE" w14:paraId="19A7E135" w14:textId="77777777">
        <w:trPr>
          <w:jc w:val="center"/>
        </w:trPr>
        <w:tc>
          <w:tcPr>
            <w:tcW w:w="1923" w:type="dxa"/>
            <w:tcBorders>
              <w:bottom w:val="single" w:sz="12" w:space="0" w:color="000000"/>
            </w:tcBorders>
            <w:shd w:val="clear" w:color="auto" w:fill="auto"/>
            <w:tcMar>
              <w:top w:w="100" w:type="dxa"/>
              <w:left w:w="100" w:type="dxa"/>
              <w:bottom w:w="100" w:type="dxa"/>
              <w:right w:w="100" w:type="dxa"/>
            </w:tcMar>
          </w:tcPr>
          <w:p w14:paraId="74EF489E" w14:textId="77777777" w:rsidR="003B2BBE" w:rsidRDefault="00000000">
            <w:pPr>
              <w:widowControl w:val="0"/>
              <w:spacing w:line="264" w:lineRule="auto"/>
              <w:rPr>
                <w:rFonts w:ascii="Calibri" w:eastAsia="Calibri" w:hAnsi="Calibri" w:cs="Calibri"/>
              </w:rPr>
            </w:pPr>
            <w:r>
              <w:rPr>
                <w:rFonts w:ascii="Calibri" w:eastAsia="Calibri" w:hAnsi="Calibri" w:cs="Calibri"/>
              </w:rPr>
              <w:t>Wednesday 5 June</w:t>
            </w:r>
          </w:p>
        </w:tc>
        <w:tc>
          <w:tcPr>
            <w:tcW w:w="9057" w:type="dxa"/>
            <w:tcBorders>
              <w:bottom w:val="single" w:sz="12" w:space="0" w:color="000000"/>
            </w:tcBorders>
            <w:shd w:val="clear" w:color="auto" w:fill="auto"/>
            <w:tcMar>
              <w:top w:w="100" w:type="dxa"/>
              <w:left w:w="100" w:type="dxa"/>
              <w:bottom w:w="100" w:type="dxa"/>
              <w:right w:w="100" w:type="dxa"/>
            </w:tcMar>
          </w:tcPr>
          <w:p w14:paraId="1AC1D8D3" w14:textId="77777777" w:rsidR="003B2BBE" w:rsidRDefault="00000000">
            <w:pPr>
              <w:widowControl w:val="0"/>
              <w:spacing w:line="264" w:lineRule="auto"/>
              <w:rPr>
                <w:rFonts w:ascii="Calibri" w:eastAsia="Calibri" w:hAnsi="Calibri" w:cs="Calibri"/>
              </w:rPr>
            </w:pPr>
            <w:r>
              <w:rPr>
                <w:rFonts w:ascii="Calibri" w:eastAsia="Calibri" w:hAnsi="Calibri" w:cs="Calibri"/>
              </w:rPr>
              <w:t xml:space="preserve">Real-time interactive weather briefing, NOAA’s role, severe weather case catalog, precipitation forecasts, GLM prediction practice exercise, </w:t>
            </w:r>
            <w:proofErr w:type="spellStart"/>
            <w:r>
              <w:rPr>
                <w:rFonts w:ascii="Calibri" w:eastAsia="Calibri" w:hAnsi="Calibri" w:cs="Calibri"/>
              </w:rPr>
              <w:t>Dewetra</w:t>
            </w:r>
            <w:proofErr w:type="spellEnd"/>
            <w:r>
              <w:rPr>
                <w:rFonts w:ascii="Calibri" w:eastAsia="Calibri" w:hAnsi="Calibri" w:cs="Calibri"/>
              </w:rPr>
              <w:t xml:space="preserve"> and </w:t>
            </w:r>
            <w:proofErr w:type="spellStart"/>
            <w:r>
              <w:rPr>
                <w:rFonts w:ascii="Calibri" w:eastAsia="Calibri" w:hAnsi="Calibri" w:cs="Calibri"/>
              </w:rPr>
              <w:t>ExtraNET</w:t>
            </w:r>
            <w:proofErr w:type="spellEnd"/>
            <w:r>
              <w:rPr>
                <w:rFonts w:ascii="Calibri" w:eastAsia="Calibri" w:hAnsi="Calibri" w:cs="Calibri"/>
              </w:rPr>
              <w:t xml:space="preserve"> French platforms</w:t>
            </w:r>
          </w:p>
        </w:tc>
      </w:tr>
      <w:tr w:rsidR="003B2BBE" w14:paraId="096174B3" w14:textId="77777777">
        <w:trPr>
          <w:jc w:val="center"/>
        </w:trPr>
        <w:tc>
          <w:tcPr>
            <w:tcW w:w="1923" w:type="dxa"/>
            <w:shd w:val="clear" w:color="auto" w:fill="auto"/>
            <w:tcMar>
              <w:top w:w="100" w:type="dxa"/>
              <w:left w:w="100" w:type="dxa"/>
              <w:bottom w:w="100" w:type="dxa"/>
              <w:right w:w="100" w:type="dxa"/>
            </w:tcMar>
          </w:tcPr>
          <w:p w14:paraId="58777DD4" w14:textId="77777777" w:rsidR="003B2BBE" w:rsidRDefault="00000000">
            <w:pPr>
              <w:widowControl w:val="0"/>
              <w:spacing w:line="264" w:lineRule="auto"/>
              <w:rPr>
                <w:rFonts w:ascii="Calibri" w:eastAsia="Calibri" w:hAnsi="Calibri" w:cs="Calibri"/>
              </w:rPr>
            </w:pPr>
            <w:r>
              <w:rPr>
                <w:rFonts w:ascii="Calibri" w:eastAsia="Calibri" w:hAnsi="Calibri" w:cs="Calibri"/>
              </w:rPr>
              <w:t>Thursday, 6 June</w:t>
            </w:r>
          </w:p>
        </w:tc>
        <w:tc>
          <w:tcPr>
            <w:tcW w:w="9057" w:type="dxa"/>
            <w:shd w:val="clear" w:color="auto" w:fill="auto"/>
            <w:tcMar>
              <w:top w:w="100" w:type="dxa"/>
              <w:left w:w="100" w:type="dxa"/>
              <w:bottom w:w="100" w:type="dxa"/>
              <w:right w:w="100" w:type="dxa"/>
            </w:tcMar>
          </w:tcPr>
          <w:p w14:paraId="7B23041B" w14:textId="77777777" w:rsidR="003B2BBE" w:rsidRDefault="00000000">
            <w:pPr>
              <w:widowControl w:val="0"/>
              <w:spacing w:line="264" w:lineRule="auto"/>
              <w:rPr>
                <w:rFonts w:ascii="Calibri" w:eastAsia="Calibri" w:hAnsi="Calibri" w:cs="Calibri"/>
                <w:b/>
              </w:rPr>
            </w:pPr>
            <w:r>
              <w:rPr>
                <w:rFonts w:ascii="Calibri" w:eastAsia="Calibri" w:hAnsi="Calibri" w:cs="Calibri"/>
              </w:rPr>
              <w:t xml:space="preserve">Real-time interactive weather briefing, flood modeling, communicating the forecast prediction practice, Global flooding model, </w:t>
            </w:r>
            <w:proofErr w:type="spellStart"/>
            <w:r>
              <w:rPr>
                <w:rFonts w:ascii="Calibri" w:eastAsia="Calibri" w:hAnsi="Calibri" w:cs="Calibri"/>
              </w:rPr>
              <w:t>GeoNETCast</w:t>
            </w:r>
            <w:proofErr w:type="spellEnd"/>
            <w:r>
              <w:rPr>
                <w:rFonts w:ascii="Calibri" w:eastAsia="Calibri" w:hAnsi="Calibri" w:cs="Calibri"/>
              </w:rPr>
              <w:t>, landslide hazards and slope failure, aviation hazards</w:t>
            </w:r>
          </w:p>
        </w:tc>
      </w:tr>
      <w:tr w:rsidR="003B2BBE" w14:paraId="6475BD2B" w14:textId="77777777">
        <w:trPr>
          <w:jc w:val="center"/>
        </w:trPr>
        <w:tc>
          <w:tcPr>
            <w:tcW w:w="1923" w:type="dxa"/>
            <w:shd w:val="clear" w:color="auto" w:fill="auto"/>
            <w:tcMar>
              <w:top w:w="100" w:type="dxa"/>
              <w:left w:w="100" w:type="dxa"/>
              <w:bottom w:w="100" w:type="dxa"/>
              <w:right w:w="100" w:type="dxa"/>
            </w:tcMar>
          </w:tcPr>
          <w:p w14:paraId="7AC6B849" w14:textId="77777777" w:rsidR="003B2BBE" w:rsidRDefault="00000000">
            <w:pPr>
              <w:widowControl w:val="0"/>
              <w:spacing w:line="264" w:lineRule="auto"/>
              <w:rPr>
                <w:rFonts w:ascii="Calibri" w:eastAsia="Calibri" w:hAnsi="Calibri" w:cs="Calibri"/>
              </w:rPr>
            </w:pPr>
            <w:r>
              <w:rPr>
                <w:rFonts w:ascii="Calibri" w:eastAsia="Calibri" w:hAnsi="Calibri" w:cs="Calibri"/>
              </w:rPr>
              <w:t>Friday, 7 June</w:t>
            </w:r>
          </w:p>
          <w:p w14:paraId="3498D0BD" w14:textId="77777777" w:rsidR="003B2BBE" w:rsidRDefault="00000000">
            <w:pPr>
              <w:widowControl w:val="0"/>
              <w:spacing w:line="264" w:lineRule="auto"/>
              <w:rPr>
                <w:rFonts w:ascii="Calibri" w:eastAsia="Calibri" w:hAnsi="Calibri" w:cs="Calibri"/>
              </w:rPr>
            </w:pPr>
            <w:r>
              <w:rPr>
                <w:rFonts w:ascii="Calibri" w:eastAsia="Calibri" w:hAnsi="Calibri" w:cs="Calibri"/>
              </w:rPr>
              <w:t>(½ day)</w:t>
            </w:r>
          </w:p>
        </w:tc>
        <w:tc>
          <w:tcPr>
            <w:tcW w:w="9057" w:type="dxa"/>
            <w:shd w:val="clear" w:color="auto" w:fill="auto"/>
            <w:tcMar>
              <w:top w:w="100" w:type="dxa"/>
              <w:left w:w="100" w:type="dxa"/>
              <w:bottom w:w="100" w:type="dxa"/>
              <w:right w:w="100" w:type="dxa"/>
            </w:tcMar>
          </w:tcPr>
          <w:p w14:paraId="658CC530" w14:textId="77777777" w:rsidR="003B2BBE" w:rsidRDefault="00000000">
            <w:pPr>
              <w:widowControl w:val="0"/>
              <w:spacing w:line="264" w:lineRule="auto"/>
              <w:rPr>
                <w:rFonts w:ascii="Calibri" w:eastAsia="Calibri" w:hAnsi="Calibri" w:cs="Calibri"/>
              </w:rPr>
            </w:pPr>
            <w:r>
              <w:rPr>
                <w:rFonts w:ascii="Calibri" w:eastAsia="Calibri" w:hAnsi="Calibri" w:cs="Calibri"/>
              </w:rPr>
              <w:t>Real-time interactive weather briefing, training resources, RGB prediction practice</w:t>
            </w:r>
          </w:p>
        </w:tc>
      </w:tr>
    </w:tbl>
    <w:p w14:paraId="13E708B2"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rFonts w:ascii="Calibri" w:eastAsia="Calibri" w:hAnsi="Calibri" w:cs="Calibri"/>
          <w:i/>
          <w:sz w:val="24"/>
          <w:szCs w:val="24"/>
        </w:rPr>
      </w:pPr>
      <w:r>
        <w:rPr>
          <w:rFonts w:ascii="Calibri" w:eastAsia="Calibri" w:hAnsi="Calibri" w:cs="Calibri"/>
          <w:sz w:val="24"/>
          <w:szCs w:val="24"/>
        </w:rPr>
        <w:t>If you have any additional questions, please contact Sherrie Morris (</w:t>
      </w:r>
      <w:hyperlink r:id="rId10">
        <w:r>
          <w:rPr>
            <w:rFonts w:ascii="Calibri" w:eastAsia="Calibri" w:hAnsi="Calibri" w:cs="Calibri"/>
            <w:color w:val="1155CC"/>
            <w:sz w:val="24"/>
            <w:szCs w:val="24"/>
            <w:u w:val="single"/>
          </w:rPr>
          <w:t>sherrie.morris@noaa.gov</w:t>
        </w:r>
      </w:hyperlink>
      <w:r>
        <w:rPr>
          <w:rFonts w:ascii="Calibri" w:eastAsia="Calibri" w:hAnsi="Calibri" w:cs="Calibri"/>
          <w:sz w:val="24"/>
          <w:szCs w:val="24"/>
        </w:rPr>
        <w:t>).</w:t>
      </w:r>
    </w:p>
    <w:sectPr w:rsidR="003B2BBE">
      <w:headerReference w:type="first" r:id="rId11"/>
      <w:footerReference w:type="first" r:id="rId12"/>
      <w:pgSz w:w="12240" w:h="15840"/>
      <w:pgMar w:top="720" w:right="720" w:bottom="720" w:left="72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60E0" w14:textId="77777777" w:rsidR="00AF6ED1" w:rsidRDefault="00AF6ED1">
      <w:r>
        <w:separator/>
      </w:r>
    </w:p>
  </w:endnote>
  <w:endnote w:type="continuationSeparator" w:id="0">
    <w:p w14:paraId="093231B0" w14:textId="77777777" w:rsidR="00AF6ED1" w:rsidRDefault="00AF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3437DD75-389E-2E46-BDB4-D1D692AD2507}"/>
    <w:embedBold r:id="rId2" w:fontKey="{711D96B7-DE5A-D345-8A67-1C452D80F8A8}"/>
  </w:font>
  <w:font w:name="Times New Roman">
    <w:panose1 w:val="02020603050405020304"/>
    <w:charset w:val="00"/>
    <w:family w:val="roman"/>
    <w:pitch w:val="variable"/>
    <w:sig w:usb0="E0002EFF" w:usb1="C000785B" w:usb2="00000009" w:usb3="00000000" w:csb0="000001FF" w:csb1="00000000"/>
    <w:embedRegular r:id="rId3" w:fontKey="{64C5E205-25CE-CD4E-8FF8-80D83FC1AA0F}"/>
  </w:font>
  <w:font w:name="Georgia">
    <w:panose1 w:val="02040502050405020303"/>
    <w:charset w:val="00"/>
    <w:family w:val="roman"/>
    <w:pitch w:val="variable"/>
    <w:sig w:usb0="00000287" w:usb1="00000000" w:usb2="00000000" w:usb3="00000000" w:csb0="0000009F" w:csb1="00000000"/>
    <w:embedRegular r:id="rId4" w:fontKey="{7A9E4663-E127-1044-BF4C-F3CD3C792369}"/>
    <w:embedItalic r:id="rId5" w:fontKey="{F09FAE24-778F-1E43-A362-580285FB6FA6}"/>
  </w:font>
  <w:font w:name="Roboto">
    <w:panose1 w:val="020B0604020202020204"/>
    <w:charset w:val="00"/>
    <w:family w:val="auto"/>
    <w:pitch w:val="variable"/>
    <w:sig w:usb0="E0000AFF" w:usb1="5000217F" w:usb2="00000021" w:usb3="00000000" w:csb0="0000019F" w:csb1="00000000"/>
    <w:embedRegular r:id="rId6" w:fontKey="{13AD60FE-89BC-6647-AA4B-2E6756E7B52D}"/>
    <w:embedBold r:id="rId7" w:fontKey="{3C85A909-0BA4-044E-A180-C618290D0F4D}"/>
  </w:font>
  <w:font w:name="Calibri">
    <w:panose1 w:val="020F0502020204030204"/>
    <w:charset w:val="00"/>
    <w:family w:val="swiss"/>
    <w:pitch w:val="variable"/>
    <w:sig w:usb0="E0002AFF" w:usb1="C000247B" w:usb2="00000009" w:usb3="00000000" w:csb0="000001FF" w:csb1="00000000"/>
    <w:embedRegular r:id="rId8" w:fontKey="{A78F18FE-2D60-6442-8566-6BDDC2525884}"/>
    <w:embedBold r:id="rId9" w:fontKey="{A4CF60C4-D1A5-4C48-8DA5-370975864926}"/>
    <w:embedItalic r:id="rId10" w:fontKey="{4158C685-BF02-E84B-BF2D-F40C8C13DDA1}"/>
  </w:font>
  <w:font w:name="Cambria">
    <w:panose1 w:val="02040503050406030204"/>
    <w:charset w:val="00"/>
    <w:family w:val="roman"/>
    <w:pitch w:val="variable"/>
    <w:sig w:usb0="E00002FF" w:usb1="400004FF" w:usb2="00000000" w:usb3="00000000" w:csb0="0000019F" w:csb1="00000000"/>
    <w:embedRegular r:id="rId11" w:fontKey="{0B43345F-08D4-D740-A518-CC32C46AB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158C" w14:textId="77777777" w:rsidR="003B2BBE" w:rsidRDefault="003B2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CDDF9" w14:textId="77777777" w:rsidR="00AF6ED1" w:rsidRDefault="00AF6ED1">
      <w:r>
        <w:separator/>
      </w:r>
    </w:p>
  </w:footnote>
  <w:footnote w:type="continuationSeparator" w:id="0">
    <w:p w14:paraId="3A08A20C" w14:textId="77777777" w:rsidR="00AF6ED1" w:rsidRDefault="00AF6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F135" w14:textId="77777777" w:rsidR="003B2BBE" w:rsidRDefault="00000000">
    <w:pPr>
      <w:pBdr>
        <w:top w:val="single" w:sz="6" w:space="0" w:color="FFFFFF"/>
        <w:left w:val="single" w:sz="6" w:space="3" w:color="FFFFFF"/>
        <w:bottom w:val="single" w:sz="6" w:space="0" w:color="FFFFFF"/>
        <w:right w:val="single" w:sz="6" w:space="0" w:color="FFFFFF"/>
      </w:pBdr>
      <w:spacing w:line="264" w:lineRule="auto"/>
      <w:rPr>
        <w:sz w:val="2"/>
        <w:szCs w:val="2"/>
      </w:rPr>
    </w:pPr>
    <w:r>
      <w:rPr>
        <w:noProof/>
        <w:sz w:val="2"/>
        <w:szCs w:val="2"/>
      </w:rPr>
      <w:drawing>
        <wp:inline distT="114300" distB="114300" distL="114300" distR="114300" wp14:anchorId="2BE4F01B" wp14:editId="08DBF642">
          <wp:extent cx="6858000" cy="80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8000" cy="8001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BBE"/>
    <w:rsid w:val="00226CD2"/>
    <w:rsid w:val="003B2BBE"/>
    <w:rsid w:val="00520ABD"/>
    <w:rsid w:val="00AF6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37CA06"/>
  <w15:docId w15:val="{B67D1D10-3EA0-C942-9959-6F4100DFB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ammb2.cira.colostate.edu/training/analysis-tropical-storm-philippe-workshop/"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merigeo.or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ibrary.wmo.int/doc_num.php?explnum_id=5799"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herrie.Morris@noaa.gov" TargetMode="External"/><Relationship Id="rId4" Type="http://schemas.openxmlformats.org/officeDocument/2006/relationships/footnotes" Target="footnotes.xml"/><Relationship Id="rId9" Type="http://schemas.openxmlformats.org/officeDocument/2006/relationships/hyperlink" Target="https://docs.google.com/forms/d/e/1FAIpQLSf5YNALC-RKt2l8e-BCdqSRFuiiHS9TJ59h6-wCDaiGvv0hxw/viewfor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Sanders,Erin</cp:lastModifiedBy>
  <cp:revision>2</cp:revision>
  <dcterms:created xsi:type="dcterms:W3CDTF">2024-05-03T15:46:00Z</dcterms:created>
  <dcterms:modified xsi:type="dcterms:W3CDTF">2024-05-03T16:08:00Z</dcterms:modified>
</cp:coreProperties>
</file>