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76B2" w14:textId="4D3B4C5C" w:rsidR="0077247C" w:rsidRPr="00BA7347" w:rsidRDefault="00BA7347" w:rsidP="009C535E">
      <w:pPr>
        <w:spacing w:after="0" w:line="240" w:lineRule="auto"/>
        <w:rPr>
          <w:b/>
          <w:lang w:val="es-419"/>
        </w:rPr>
      </w:pPr>
      <w:r w:rsidRPr="00BA7347">
        <w:rPr>
          <w:b/>
          <w:lang w:val="es-419"/>
        </w:rPr>
        <w:t xml:space="preserve">Puntos de la conversación del módulo </w:t>
      </w:r>
      <w:proofErr w:type="spellStart"/>
      <w:r w:rsidR="0077247C" w:rsidRPr="00BA7347">
        <w:rPr>
          <w:b/>
          <w:lang w:val="es-419"/>
        </w:rPr>
        <w:t>SatFC</w:t>
      </w:r>
      <w:proofErr w:type="spellEnd"/>
      <w:r w:rsidR="0077247C" w:rsidRPr="00BA7347">
        <w:rPr>
          <w:b/>
          <w:lang w:val="es-419"/>
        </w:rPr>
        <w:t>-J: Influenc</w:t>
      </w:r>
      <w:r w:rsidRPr="00BA7347">
        <w:rPr>
          <w:b/>
          <w:lang w:val="es-419"/>
        </w:rPr>
        <w:t xml:space="preserve">ia </w:t>
      </w:r>
      <w:r>
        <w:rPr>
          <w:b/>
          <w:lang w:val="es-419"/>
        </w:rPr>
        <w:t>de las nubes y la precipitación</w:t>
      </w:r>
    </w:p>
    <w:p w14:paraId="715022A6" w14:textId="77777777" w:rsidR="004A75CB" w:rsidRPr="00BA7347" w:rsidRDefault="004A75CB" w:rsidP="009C535E">
      <w:pPr>
        <w:spacing w:after="0" w:line="240" w:lineRule="auto"/>
        <w:rPr>
          <w:lang w:val="es-419"/>
        </w:rPr>
      </w:pPr>
    </w:p>
    <w:p w14:paraId="42E693CE" w14:textId="7D89B022" w:rsidR="0077247C" w:rsidRPr="00BA7347" w:rsidRDefault="00C83088" w:rsidP="009C535E">
      <w:pPr>
        <w:spacing w:after="0" w:line="240" w:lineRule="auto"/>
        <w:rPr>
          <w:lang w:val="es-419"/>
        </w:rPr>
      </w:pPr>
      <w:r>
        <w:rPr>
          <w:lang w:val="es-419"/>
        </w:rPr>
        <w:t>Diapositiva</w:t>
      </w:r>
      <w:r w:rsidR="0077247C" w:rsidRPr="00BA7347">
        <w:rPr>
          <w:lang w:val="es-419"/>
        </w:rPr>
        <w:t xml:space="preserve"> 1: </w:t>
      </w:r>
      <w:r>
        <w:rPr>
          <w:lang w:val="es-419"/>
        </w:rPr>
        <w:t>Título del curso</w:t>
      </w:r>
    </w:p>
    <w:p w14:paraId="20FE8874" w14:textId="42B7D815" w:rsidR="0077247C" w:rsidRPr="00C83088" w:rsidRDefault="00C83088" w:rsidP="009C535E">
      <w:pPr>
        <w:pStyle w:val="ListParagraph"/>
        <w:numPr>
          <w:ilvl w:val="0"/>
          <w:numId w:val="12"/>
        </w:numPr>
        <w:spacing w:after="0" w:line="240" w:lineRule="auto"/>
        <w:rPr>
          <w:lang w:val="es-419"/>
        </w:rPr>
      </w:pPr>
      <w:r w:rsidRPr="00C83088">
        <w:rPr>
          <w:lang w:val="es-419"/>
        </w:rPr>
        <w:t xml:space="preserve">Este módulo es parte del Curso básico de satélites </w:t>
      </w:r>
      <w:r>
        <w:rPr>
          <w:lang w:val="es-419"/>
        </w:rPr>
        <w:t>para el JPSS</w:t>
      </w:r>
    </w:p>
    <w:p w14:paraId="672A6659" w14:textId="77777777" w:rsidR="0077247C" w:rsidRPr="00C83088" w:rsidRDefault="0077247C" w:rsidP="009C535E">
      <w:pPr>
        <w:spacing w:after="0" w:line="240" w:lineRule="auto"/>
        <w:rPr>
          <w:lang w:val="es-419"/>
        </w:rPr>
      </w:pPr>
    </w:p>
    <w:p w14:paraId="59FCEB20" w14:textId="1A35389D" w:rsidR="0077247C" w:rsidRDefault="00C83088" w:rsidP="009C535E">
      <w:pPr>
        <w:spacing w:after="0" w:line="240" w:lineRule="auto"/>
      </w:pPr>
      <w:r>
        <w:t>Diapositiva</w:t>
      </w:r>
      <w:r w:rsidR="0077247C">
        <w:t xml:space="preserve"> 2: </w:t>
      </w:r>
      <w:r>
        <w:t>Título del módulo</w:t>
      </w:r>
    </w:p>
    <w:p w14:paraId="607F45B2" w14:textId="2E925D92" w:rsidR="0077247C" w:rsidRPr="00C83088" w:rsidRDefault="00C83088" w:rsidP="009C535E">
      <w:pPr>
        <w:pStyle w:val="ListParagraph"/>
        <w:numPr>
          <w:ilvl w:val="0"/>
          <w:numId w:val="12"/>
        </w:numPr>
        <w:spacing w:after="0" w:line="240" w:lineRule="auto"/>
        <w:rPr>
          <w:lang w:val="es-419"/>
        </w:rPr>
      </w:pPr>
      <w:r w:rsidRPr="00C83088">
        <w:rPr>
          <w:lang w:val="es-419"/>
        </w:rPr>
        <w:t xml:space="preserve">Y se enfocará en la influencia de las nubes y la precipitación en la </w:t>
      </w:r>
      <w:r>
        <w:rPr>
          <w:lang w:val="es-419"/>
        </w:rPr>
        <w:t>teledetección por microondas</w:t>
      </w:r>
    </w:p>
    <w:p w14:paraId="0A37501D" w14:textId="77777777" w:rsidR="0077247C" w:rsidRPr="00C83088" w:rsidRDefault="0077247C" w:rsidP="009C535E">
      <w:pPr>
        <w:spacing w:after="0" w:line="240" w:lineRule="auto"/>
        <w:rPr>
          <w:lang w:val="es-419"/>
        </w:rPr>
      </w:pPr>
    </w:p>
    <w:p w14:paraId="78D46807" w14:textId="012C8C12" w:rsidR="00A80384" w:rsidRDefault="00C83088" w:rsidP="009C535E">
      <w:pPr>
        <w:spacing w:after="0" w:line="240" w:lineRule="auto"/>
      </w:pPr>
      <w:r>
        <w:t>Diapositiva</w:t>
      </w:r>
      <w:r w:rsidR="0077247C">
        <w:t xml:space="preserve"> 3: </w:t>
      </w:r>
      <w:r>
        <w:t>Objetivos del aprendizaje</w:t>
      </w:r>
    </w:p>
    <w:p w14:paraId="44F7D372" w14:textId="52B5C4FB" w:rsidR="00043BFF" w:rsidRPr="00043BFF" w:rsidRDefault="00C83088" w:rsidP="009C535E">
      <w:pPr>
        <w:pStyle w:val="ListParagraph"/>
        <w:numPr>
          <w:ilvl w:val="0"/>
          <w:numId w:val="12"/>
        </w:numPr>
        <w:spacing w:after="0" w:line="240" w:lineRule="auto"/>
        <w:rPr>
          <w:lang w:val="es-419"/>
        </w:rPr>
      </w:pPr>
      <w:r w:rsidRPr="00043BFF">
        <w:rPr>
          <w:lang w:val="es-419"/>
        </w:rPr>
        <w:t xml:space="preserve">Los objetivos del aprendizaje son </w:t>
      </w:r>
      <w:r w:rsidR="003800C6" w:rsidRPr="00043BFF">
        <w:rPr>
          <w:lang w:val="es-419"/>
        </w:rPr>
        <w:t xml:space="preserve">1) </w:t>
      </w:r>
      <w:r w:rsidR="00043BFF" w:rsidRPr="00043BFF">
        <w:rPr>
          <w:lang w:val="es-419"/>
        </w:rPr>
        <w:t>Unir la información de las regiones de absorción y las características de emisividad, descritas en los módulos anteriores, para entender cómo</w:t>
      </w:r>
      <w:r w:rsidR="00043BFF">
        <w:rPr>
          <w:lang w:val="es-419"/>
        </w:rPr>
        <w:t xml:space="preserve"> los sensores de microondas proporcionan información de humedad, propiedades de las nubes y precipitación </w:t>
      </w:r>
      <w:r w:rsidR="002A30E2">
        <w:rPr>
          <w:lang w:val="es-419"/>
        </w:rPr>
        <w:t>para</w:t>
      </w:r>
      <w:r w:rsidR="00043BFF">
        <w:rPr>
          <w:lang w:val="es-419"/>
        </w:rPr>
        <w:t xml:space="preserve"> varios entornos superficiales.</w:t>
      </w:r>
    </w:p>
    <w:p w14:paraId="0AE17CB8" w14:textId="6CC6CF40" w:rsidR="00043BFF" w:rsidRDefault="00043BFF" w:rsidP="009C535E">
      <w:pPr>
        <w:pStyle w:val="ListParagraph"/>
        <w:numPr>
          <w:ilvl w:val="0"/>
          <w:numId w:val="12"/>
        </w:numPr>
        <w:spacing w:after="0" w:line="240" w:lineRule="auto"/>
        <w:rPr>
          <w:lang w:val="es-419"/>
        </w:rPr>
      </w:pPr>
      <w:r>
        <w:rPr>
          <w:lang w:val="es-419"/>
        </w:rPr>
        <w:t xml:space="preserve">2) Interpretar </w:t>
      </w:r>
      <w:r w:rsidR="00940689">
        <w:rPr>
          <w:lang w:val="es-419"/>
        </w:rPr>
        <w:t xml:space="preserve">los productos </w:t>
      </w:r>
      <w:r w:rsidR="00B94605">
        <w:rPr>
          <w:lang w:val="es-419"/>
        </w:rPr>
        <w:t>A</w:t>
      </w:r>
      <w:r w:rsidR="00940689">
        <w:rPr>
          <w:lang w:val="es-419"/>
        </w:rPr>
        <w:t xml:space="preserve">gua </w:t>
      </w:r>
      <w:r w:rsidR="00B94605">
        <w:rPr>
          <w:lang w:val="es-419"/>
        </w:rPr>
        <w:t>Precipitable Total</w:t>
      </w:r>
      <w:r w:rsidR="00940689">
        <w:rPr>
          <w:lang w:val="es-419"/>
        </w:rPr>
        <w:t xml:space="preserve">, </w:t>
      </w:r>
      <w:r w:rsidR="00B94605">
        <w:rPr>
          <w:lang w:val="es-419"/>
        </w:rPr>
        <w:t>A</w:t>
      </w:r>
      <w:r w:rsidR="00940689">
        <w:rPr>
          <w:lang w:val="es-419"/>
        </w:rPr>
        <w:t xml:space="preserve">gua </w:t>
      </w:r>
      <w:r w:rsidR="00B94605">
        <w:rPr>
          <w:lang w:val="es-419"/>
        </w:rPr>
        <w:t>L</w:t>
      </w:r>
      <w:r w:rsidR="00940689">
        <w:rPr>
          <w:lang w:val="es-419"/>
        </w:rPr>
        <w:t xml:space="preserve">íquida de la </w:t>
      </w:r>
      <w:r w:rsidR="00B94605">
        <w:rPr>
          <w:lang w:val="es-419"/>
        </w:rPr>
        <w:t>N</w:t>
      </w:r>
      <w:r w:rsidR="00940689">
        <w:rPr>
          <w:lang w:val="es-419"/>
        </w:rPr>
        <w:t xml:space="preserve">ube, </w:t>
      </w:r>
      <w:r w:rsidR="00B94605">
        <w:rPr>
          <w:lang w:val="es-419"/>
        </w:rPr>
        <w:t>I</w:t>
      </w:r>
      <w:r w:rsidR="00940689">
        <w:rPr>
          <w:lang w:val="es-419"/>
        </w:rPr>
        <w:t xml:space="preserve">ntensidad de </w:t>
      </w:r>
      <w:r w:rsidR="00B94605">
        <w:rPr>
          <w:lang w:val="es-419"/>
        </w:rPr>
        <w:t>L</w:t>
      </w:r>
      <w:r w:rsidR="00940689">
        <w:rPr>
          <w:lang w:val="es-419"/>
        </w:rPr>
        <w:t xml:space="preserve">luvia </w:t>
      </w:r>
      <w:r w:rsidR="00B94605">
        <w:rPr>
          <w:lang w:val="es-419"/>
        </w:rPr>
        <w:t>e</w:t>
      </w:r>
      <w:r w:rsidR="00940689">
        <w:rPr>
          <w:lang w:val="es-419"/>
        </w:rPr>
        <w:t xml:space="preserve"> </w:t>
      </w:r>
      <w:r w:rsidR="00B94605">
        <w:rPr>
          <w:lang w:val="es-419"/>
        </w:rPr>
        <w:t>I</w:t>
      </w:r>
      <w:r w:rsidR="004F2834">
        <w:rPr>
          <w:lang w:val="es-419"/>
        </w:rPr>
        <w:t>ntensidad</w:t>
      </w:r>
      <w:r w:rsidR="00940689">
        <w:rPr>
          <w:lang w:val="es-419"/>
        </w:rPr>
        <w:t xml:space="preserve"> del </w:t>
      </w:r>
      <w:r w:rsidR="00B94605">
        <w:rPr>
          <w:lang w:val="es-419"/>
        </w:rPr>
        <w:t>E</w:t>
      </w:r>
      <w:r w:rsidR="00940689">
        <w:rPr>
          <w:lang w:val="es-419"/>
        </w:rPr>
        <w:t xml:space="preserve">quivalente </w:t>
      </w:r>
      <w:r w:rsidR="00B94605">
        <w:rPr>
          <w:lang w:val="es-419"/>
        </w:rPr>
        <w:t>L</w:t>
      </w:r>
      <w:r w:rsidR="00940689">
        <w:rPr>
          <w:lang w:val="es-419"/>
        </w:rPr>
        <w:t xml:space="preserve">íquido de </w:t>
      </w:r>
      <w:r w:rsidR="00B94605">
        <w:rPr>
          <w:lang w:val="es-419"/>
        </w:rPr>
        <w:t>N</w:t>
      </w:r>
      <w:r w:rsidR="00940689">
        <w:rPr>
          <w:lang w:val="es-419"/>
        </w:rPr>
        <w:t>ieve por medio de imágenes de ejemplo</w:t>
      </w:r>
      <w:r w:rsidR="004F2834">
        <w:rPr>
          <w:lang w:val="es-419"/>
        </w:rPr>
        <w:t xml:space="preserve"> y</w:t>
      </w:r>
      <w:r w:rsidR="00940689">
        <w:rPr>
          <w:lang w:val="es-419"/>
        </w:rPr>
        <w:t xml:space="preserve">  </w:t>
      </w:r>
    </w:p>
    <w:p w14:paraId="7BCF5BD6" w14:textId="78A565AE" w:rsidR="00940689" w:rsidRDefault="00940689" w:rsidP="009C535E">
      <w:pPr>
        <w:pStyle w:val="ListParagraph"/>
        <w:numPr>
          <w:ilvl w:val="0"/>
          <w:numId w:val="12"/>
        </w:numPr>
        <w:spacing w:after="0" w:line="240" w:lineRule="auto"/>
        <w:rPr>
          <w:lang w:val="es-419"/>
        </w:rPr>
      </w:pPr>
      <w:r>
        <w:rPr>
          <w:lang w:val="es-419"/>
        </w:rPr>
        <w:t>3) Describir como los productos combinados de precipitación de microonda</w:t>
      </w:r>
      <w:r w:rsidR="004F2834">
        <w:rPr>
          <w:lang w:val="es-419"/>
        </w:rPr>
        <w:t>s</w:t>
      </w:r>
      <w:r>
        <w:rPr>
          <w:lang w:val="es-419"/>
        </w:rPr>
        <w:t xml:space="preserve"> e infrarrojo se usan para mejorar la cobertura de eventos significativos de precipitación</w:t>
      </w:r>
      <w:r w:rsidR="003056D0">
        <w:rPr>
          <w:lang w:val="es-419"/>
        </w:rPr>
        <w:t>.</w:t>
      </w:r>
    </w:p>
    <w:p w14:paraId="652EBF60" w14:textId="77777777" w:rsidR="000800C7" w:rsidRPr="004F2834" w:rsidRDefault="000800C7" w:rsidP="009C535E">
      <w:pPr>
        <w:spacing w:after="0" w:line="240" w:lineRule="auto"/>
        <w:rPr>
          <w:lang w:val="es-419"/>
        </w:rPr>
      </w:pPr>
    </w:p>
    <w:p w14:paraId="12F257F0" w14:textId="7C793935" w:rsidR="005C391D" w:rsidRPr="0052054E" w:rsidRDefault="0052054E" w:rsidP="009C535E">
      <w:pPr>
        <w:spacing w:after="0" w:line="240" w:lineRule="auto"/>
        <w:rPr>
          <w:lang w:val="es-419"/>
        </w:rPr>
      </w:pPr>
      <w:r w:rsidRPr="0052054E">
        <w:rPr>
          <w:lang w:val="es-419"/>
        </w:rPr>
        <w:t>Diapositiva</w:t>
      </w:r>
      <w:r w:rsidR="005C391D" w:rsidRPr="0052054E">
        <w:rPr>
          <w:lang w:val="es-419"/>
        </w:rPr>
        <w:t xml:space="preserve"> </w:t>
      </w:r>
      <w:r w:rsidR="0069244C" w:rsidRPr="0052054E">
        <w:rPr>
          <w:lang w:val="es-419"/>
        </w:rPr>
        <w:t>4</w:t>
      </w:r>
      <w:r w:rsidR="005C391D" w:rsidRPr="0052054E">
        <w:rPr>
          <w:lang w:val="es-419"/>
        </w:rPr>
        <w:t xml:space="preserve">: </w:t>
      </w:r>
      <w:r w:rsidRPr="0052054E">
        <w:rPr>
          <w:lang w:val="es-419"/>
        </w:rPr>
        <w:t xml:space="preserve">Ventaja de la teledetección </w:t>
      </w:r>
      <w:r w:rsidR="00197E33">
        <w:rPr>
          <w:lang w:val="es-419"/>
        </w:rPr>
        <w:t>por</w:t>
      </w:r>
      <w:r>
        <w:rPr>
          <w:lang w:val="es-419"/>
        </w:rPr>
        <w:t xml:space="preserve"> microondas</w:t>
      </w:r>
    </w:p>
    <w:p w14:paraId="63ED437C" w14:textId="4ECE27BC" w:rsidR="0052054E" w:rsidRDefault="0052054E" w:rsidP="009C535E">
      <w:pPr>
        <w:pStyle w:val="ListParagraph"/>
        <w:numPr>
          <w:ilvl w:val="0"/>
          <w:numId w:val="17"/>
        </w:numPr>
        <w:spacing w:after="0" w:line="240" w:lineRule="auto"/>
        <w:rPr>
          <w:lang w:val="es-419"/>
        </w:rPr>
      </w:pPr>
      <w:r w:rsidRPr="0052054E">
        <w:rPr>
          <w:lang w:val="es-419"/>
        </w:rPr>
        <w:t>La mayor ventaja de usar la percepci</w:t>
      </w:r>
      <w:r>
        <w:rPr>
          <w:lang w:val="es-419"/>
        </w:rPr>
        <w:t>ón remota de microondas es que las nubes que no precipitan son transparentes.  Esto significa que la percepción remota por microondas puede detectar la humedad en diferentes niveles de la atmósfera.  El infrarrojo puede detectar humedad en diferentes niveles, pero s</w:t>
      </w:r>
      <w:r w:rsidR="00197E33">
        <w:rPr>
          <w:lang w:val="es-419"/>
        </w:rPr>
        <w:t>ó</w:t>
      </w:r>
      <w:r>
        <w:rPr>
          <w:lang w:val="es-419"/>
        </w:rPr>
        <w:t>lo en regiones libres de nubes.</w:t>
      </w:r>
    </w:p>
    <w:p w14:paraId="73B7E411" w14:textId="55D7272B" w:rsidR="0052054E" w:rsidRPr="0052054E" w:rsidRDefault="0052054E" w:rsidP="009C535E">
      <w:pPr>
        <w:pStyle w:val="ListParagraph"/>
        <w:numPr>
          <w:ilvl w:val="0"/>
          <w:numId w:val="17"/>
        </w:numPr>
        <w:spacing w:after="0" w:line="240" w:lineRule="auto"/>
        <w:rPr>
          <w:lang w:val="es-419"/>
        </w:rPr>
      </w:pPr>
      <w:r>
        <w:rPr>
          <w:lang w:val="es-419"/>
        </w:rPr>
        <w:t>Para los productos que se muestran en las cuatro diapositivas siguientes, es necesario observar la humedad a través de toda la columna atmosférica hasta la superficie</w:t>
      </w:r>
      <w:r w:rsidR="00197E33">
        <w:rPr>
          <w:lang w:val="es-419"/>
        </w:rPr>
        <w:t>.</w:t>
      </w:r>
    </w:p>
    <w:p w14:paraId="1ECE679C" w14:textId="77777777" w:rsidR="009C535E" w:rsidRPr="004F2834" w:rsidRDefault="009C535E" w:rsidP="009C535E">
      <w:pPr>
        <w:spacing w:after="0" w:line="240" w:lineRule="auto"/>
        <w:ind w:left="360"/>
        <w:rPr>
          <w:lang w:val="es-419"/>
        </w:rPr>
      </w:pPr>
    </w:p>
    <w:p w14:paraId="1EB96244" w14:textId="2A592F82" w:rsidR="00E46F05" w:rsidRPr="0052054E" w:rsidRDefault="0052054E" w:rsidP="009C535E">
      <w:pPr>
        <w:spacing w:after="0" w:line="240" w:lineRule="auto"/>
        <w:rPr>
          <w:lang w:val="es-419"/>
        </w:rPr>
      </w:pPr>
      <w:r w:rsidRPr="0052054E">
        <w:rPr>
          <w:lang w:val="es-419"/>
        </w:rPr>
        <w:t>Diapositiva</w:t>
      </w:r>
      <w:r w:rsidR="0077247C" w:rsidRPr="0052054E">
        <w:rPr>
          <w:lang w:val="es-419"/>
        </w:rPr>
        <w:t xml:space="preserve"> 5: </w:t>
      </w:r>
      <w:r w:rsidR="00F75617">
        <w:rPr>
          <w:lang w:val="es-419"/>
        </w:rPr>
        <w:t>A</w:t>
      </w:r>
      <w:r w:rsidRPr="0052054E">
        <w:rPr>
          <w:lang w:val="es-419"/>
        </w:rPr>
        <w:t xml:space="preserve">gua </w:t>
      </w:r>
      <w:r w:rsidR="00F75617">
        <w:rPr>
          <w:lang w:val="es-419"/>
        </w:rPr>
        <w:t>P</w:t>
      </w:r>
      <w:r w:rsidRPr="0052054E">
        <w:rPr>
          <w:lang w:val="es-419"/>
        </w:rPr>
        <w:t>recipitable</w:t>
      </w:r>
      <w:r>
        <w:rPr>
          <w:lang w:val="es-419"/>
        </w:rPr>
        <w:t xml:space="preserve"> </w:t>
      </w:r>
      <w:r w:rsidR="00A6079C">
        <w:rPr>
          <w:lang w:val="es-419"/>
        </w:rPr>
        <w:t xml:space="preserve">Total </w:t>
      </w:r>
      <w:r w:rsidR="0077247C" w:rsidRPr="0052054E">
        <w:rPr>
          <w:lang w:val="es-419"/>
        </w:rPr>
        <w:t>(TPW</w:t>
      </w:r>
      <w:r w:rsidR="00F75617">
        <w:rPr>
          <w:lang w:val="es-419"/>
        </w:rPr>
        <w:t xml:space="preserve"> en inglés</w:t>
      </w:r>
      <w:r w:rsidR="0077247C" w:rsidRPr="0052054E">
        <w:rPr>
          <w:lang w:val="es-419"/>
        </w:rPr>
        <w:t>)</w:t>
      </w:r>
    </w:p>
    <w:p w14:paraId="29B38383" w14:textId="7BAE4F04" w:rsidR="0052054E" w:rsidRPr="0052054E" w:rsidRDefault="0052054E" w:rsidP="009C535E">
      <w:pPr>
        <w:pStyle w:val="ListParagraph"/>
        <w:numPr>
          <w:ilvl w:val="0"/>
          <w:numId w:val="1"/>
        </w:numPr>
        <w:spacing w:after="0" w:line="240" w:lineRule="auto"/>
        <w:rPr>
          <w:lang w:val="es-419"/>
        </w:rPr>
      </w:pPr>
      <w:r w:rsidRPr="0052054E">
        <w:rPr>
          <w:lang w:val="es-419"/>
        </w:rPr>
        <w:t xml:space="preserve">El </w:t>
      </w:r>
      <w:r w:rsidR="00B94605">
        <w:rPr>
          <w:lang w:val="es-419"/>
        </w:rPr>
        <w:t>Agua Precipitable T</w:t>
      </w:r>
      <w:r w:rsidR="0069244C" w:rsidRPr="0052054E">
        <w:rPr>
          <w:lang w:val="es-419"/>
        </w:rPr>
        <w:t>otal</w:t>
      </w:r>
      <w:r w:rsidRPr="0052054E">
        <w:rPr>
          <w:lang w:val="es-419"/>
        </w:rPr>
        <w:t xml:space="preserve"> (TPW)</w:t>
      </w:r>
      <w:r w:rsidR="003A302E" w:rsidRPr="0052054E">
        <w:rPr>
          <w:lang w:val="es-419"/>
        </w:rPr>
        <w:t xml:space="preserve"> </w:t>
      </w:r>
      <w:r w:rsidR="00320856">
        <w:rPr>
          <w:lang w:val="es-419"/>
        </w:rPr>
        <w:t>e</w:t>
      </w:r>
      <w:r w:rsidR="001F53E7" w:rsidRPr="0052054E">
        <w:rPr>
          <w:lang w:val="es-419"/>
        </w:rPr>
        <w:t xml:space="preserve">s </w:t>
      </w:r>
      <w:r w:rsidRPr="0052054E">
        <w:rPr>
          <w:lang w:val="es-419"/>
        </w:rPr>
        <w:t xml:space="preserve">una </w:t>
      </w:r>
      <w:r>
        <w:rPr>
          <w:lang w:val="es-419"/>
        </w:rPr>
        <w:t xml:space="preserve">forma de medir la humedad atmosférica y usa la fuerte absorción del vapor de agua cerca de los 22 GHz en las microondas.  Representa la </w:t>
      </w:r>
    </w:p>
    <w:p w14:paraId="48035818" w14:textId="76350651" w:rsidR="0052054E" w:rsidRDefault="00320856" w:rsidP="00320856">
      <w:pPr>
        <w:pStyle w:val="ListParagraph"/>
        <w:spacing w:after="0" w:line="240" w:lineRule="auto"/>
        <w:rPr>
          <w:lang w:val="es-419"/>
        </w:rPr>
      </w:pPr>
      <w:r>
        <w:rPr>
          <w:lang w:val="es-419"/>
        </w:rPr>
        <w:t>p</w:t>
      </w:r>
      <w:r w:rsidR="0052054E">
        <w:rPr>
          <w:lang w:val="es-419"/>
        </w:rPr>
        <w:t>rofundidad del agua que estaría acumulada</w:t>
      </w:r>
      <w:r w:rsidR="002E26E7">
        <w:rPr>
          <w:lang w:val="es-419"/>
        </w:rPr>
        <w:t xml:space="preserve"> si todo el vapor de agua en una columna de la atmósfera se condensara en forma líquida.  El producto es válido en todo lado sobre los océanos excluyendo las áreas de precipitación y se expresa en unidades de milímetros o kilogramos por metro cuadrado.  </w:t>
      </w:r>
    </w:p>
    <w:p w14:paraId="528C61B2" w14:textId="110D8032" w:rsidR="00320856" w:rsidRPr="00320856" w:rsidRDefault="00320856" w:rsidP="009C535E">
      <w:pPr>
        <w:pStyle w:val="ListParagraph"/>
        <w:numPr>
          <w:ilvl w:val="0"/>
          <w:numId w:val="1"/>
        </w:numPr>
        <w:spacing w:after="0" w:line="240" w:lineRule="auto"/>
        <w:rPr>
          <w:lang w:val="es-419"/>
        </w:rPr>
      </w:pPr>
      <w:r w:rsidRPr="00320856">
        <w:rPr>
          <w:lang w:val="es-419"/>
        </w:rPr>
        <w:t xml:space="preserve">El </w:t>
      </w:r>
      <w:r w:rsidR="009A594D">
        <w:rPr>
          <w:lang w:val="es-419"/>
        </w:rPr>
        <w:t>a</w:t>
      </w:r>
      <w:r w:rsidRPr="00320856">
        <w:rPr>
          <w:lang w:val="es-419"/>
        </w:rPr>
        <w:t xml:space="preserve">gua </w:t>
      </w:r>
      <w:r w:rsidR="009A594D">
        <w:rPr>
          <w:lang w:val="es-419"/>
        </w:rPr>
        <w:t>p</w:t>
      </w:r>
      <w:r>
        <w:rPr>
          <w:lang w:val="es-419"/>
        </w:rPr>
        <w:t>recipitable</w:t>
      </w:r>
      <w:r w:rsidR="00B94605">
        <w:rPr>
          <w:lang w:val="es-419"/>
        </w:rPr>
        <w:t xml:space="preserve"> </w:t>
      </w:r>
      <w:r w:rsidR="009A594D">
        <w:rPr>
          <w:lang w:val="es-419"/>
        </w:rPr>
        <w:t>t</w:t>
      </w:r>
      <w:r w:rsidR="00B94605">
        <w:rPr>
          <w:lang w:val="es-419"/>
        </w:rPr>
        <w:t>otal</w:t>
      </w:r>
      <w:r>
        <w:rPr>
          <w:lang w:val="es-419"/>
        </w:rPr>
        <w:t xml:space="preserve"> generalmente tiene valores grandes cerca del Ecuador, donde los océanos son calientes y tienen altas tasas de evaporación, y valores bajos cerca de los polos.  Conocer la localización de la mayor humedad troposférica es útil en el pronóstico del potencial de precipitaciones fuertes.  Los gradientes en el TPW pueden indicar la posición de frentes o ríos atmosféricos.</w:t>
      </w:r>
    </w:p>
    <w:p w14:paraId="64A21DA6" w14:textId="77777777" w:rsidR="000C26BF" w:rsidRPr="004F2834" w:rsidRDefault="000C26BF" w:rsidP="000C26BF">
      <w:pPr>
        <w:spacing w:after="0" w:line="240" w:lineRule="auto"/>
        <w:rPr>
          <w:lang w:val="es-419"/>
        </w:rPr>
      </w:pPr>
    </w:p>
    <w:p w14:paraId="6C3D67EB" w14:textId="40A72B6F" w:rsidR="00E46F05" w:rsidRPr="009218CF" w:rsidRDefault="009218CF" w:rsidP="009C535E">
      <w:pPr>
        <w:spacing w:after="0" w:line="240" w:lineRule="auto"/>
        <w:rPr>
          <w:lang w:val="es-419"/>
        </w:rPr>
      </w:pPr>
      <w:r w:rsidRPr="009218CF">
        <w:rPr>
          <w:lang w:val="es-419"/>
        </w:rPr>
        <w:t>Diapositiva</w:t>
      </w:r>
      <w:r w:rsidR="0077247C" w:rsidRPr="009218CF">
        <w:rPr>
          <w:lang w:val="es-419"/>
        </w:rPr>
        <w:t xml:space="preserve"> 6: </w:t>
      </w:r>
      <w:r w:rsidRPr="009218CF">
        <w:rPr>
          <w:lang w:val="es-419"/>
        </w:rPr>
        <w:t xml:space="preserve">Agua </w:t>
      </w:r>
      <w:r w:rsidR="00A6079C">
        <w:rPr>
          <w:lang w:val="es-419"/>
        </w:rPr>
        <w:t>L</w:t>
      </w:r>
      <w:r w:rsidRPr="009218CF">
        <w:rPr>
          <w:lang w:val="es-419"/>
        </w:rPr>
        <w:t xml:space="preserve">íquida de la </w:t>
      </w:r>
      <w:r w:rsidR="00A6079C">
        <w:rPr>
          <w:lang w:val="es-419"/>
        </w:rPr>
        <w:t>N</w:t>
      </w:r>
      <w:r w:rsidRPr="009218CF">
        <w:rPr>
          <w:lang w:val="es-419"/>
        </w:rPr>
        <w:t xml:space="preserve">ube </w:t>
      </w:r>
      <w:r w:rsidR="0077247C" w:rsidRPr="009218CF">
        <w:rPr>
          <w:lang w:val="es-419"/>
        </w:rPr>
        <w:t>(CLW</w:t>
      </w:r>
      <w:r w:rsidRPr="009218CF">
        <w:rPr>
          <w:lang w:val="es-419"/>
        </w:rPr>
        <w:t xml:space="preserve"> en in</w:t>
      </w:r>
      <w:r>
        <w:rPr>
          <w:lang w:val="es-419"/>
        </w:rPr>
        <w:t>glés</w:t>
      </w:r>
      <w:r w:rsidR="0077247C" w:rsidRPr="009218CF">
        <w:rPr>
          <w:lang w:val="es-419"/>
        </w:rPr>
        <w:t>)</w:t>
      </w:r>
    </w:p>
    <w:p w14:paraId="52959AF7" w14:textId="1F4EB6B6" w:rsidR="009218CF" w:rsidRPr="009218CF" w:rsidRDefault="009218CF" w:rsidP="009C535E">
      <w:pPr>
        <w:pStyle w:val="ListParagraph"/>
        <w:numPr>
          <w:ilvl w:val="0"/>
          <w:numId w:val="1"/>
        </w:numPr>
        <w:spacing w:after="0" w:line="240" w:lineRule="auto"/>
        <w:rPr>
          <w:lang w:val="es-419"/>
        </w:rPr>
      </w:pPr>
      <w:r w:rsidRPr="009218CF">
        <w:rPr>
          <w:lang w:val="es-419"/>
        </w:rPr>
        <w:t xml:space="preserve">El </w:t>
      </w:r>
      <w:r w:rsidR="009A594D">
        <w:rPr>
          <w:lang w:val="es-419"/>
        </w:rPr>
        <w:t>a</w:t>
      </w:r>
      <w:r w:rsidRPr="009218CF">
        <w:rPr>
          <w:lang w:val="es-419"/>
        </w:rPr>
        <w:t xml:space="preserve">gua </w:t>
      </w:r>
      <w:r w:rsidR="009A594D">
        <w:rPr>
          <w:lang w:val="es-419"/>
        </w:rPr>
        <w:t>l</w:t>
      </w:r>
      <w:r w:rsidRPr="009218CF">
        <w:rPr>
          <w:lang w:val="es-419"/>
        </w:rPr>
        <w:t xml:space="preserve">íquida de la </w:t>
      </w:r>
      <w:r w:rsidR="009A594D">
        <w:rPr>
          <w:lang w:val="es-419"/>
        </w:rPr>
        <w:t>n</w:t>
      </w:r>
      <w:r w:rsidRPr="009218CF">
        <w:rPr>
          <w:lang w:val="es-419"/>
        </w:rPr>
        <w:t>ube es otra forma de medir la hum</w:t>
      </w:r>
      <w:r>
        <w:rPr>
          <w:lang w:val="es-419"/>
        </w:rPr>
        <w:t xml:space="preserve">edad atmosférica y se obtiene usando frecuencias de microondas pasivas donde las nubes son semitransparentes.  Esta representa la profundidad del agua que se acumularía si todas las gotas de agua de la nube en una columna de la atmósfera se comprimieran.  </w:t>
      </w:r>
    </w:p>
    <w:p w14:paraId="14AE74C6" w14:textId="34F783C7" w:rsidR="009218CF" w:rsidRDefault="006A77DE" w:rsidP="009C535E">
      <w:pPr>
        <w:pStyle w:val="ListParagraph"/>
        <w:numPr>
          <w:ilvl w:val="0"/>
          <w:numId w:val="1"/>
        </w:numPr>
        <w:spacing w:after="0" w:line="240" w:lineRule="auto"/>
        <w:rPr>
          <w:lang w:val="es-419"/>
        </w:rPr>
      </w:pPr>
      <w:r>
        <w:rPr>
          <w:lang w:val="es-419"/>
        </w:rPr>
        <w:t xml:space="preserve">El </w:t>
      </w:r>
      <w:r w:rsidR="009A594D">
        <w:rPr>
          <w:lang w:val="es-419"/>
        </w:rPr>
        <w:t>a</w:t>
      </w:r>
      <w:r>
        <w:rPr>
          <w:lang w:val="es-419"/>
        </w:rPr>
        <w:t xml:space="preserve">gua </w:t>
      </w:r>
      <w:r w:rsidR="009A594D">
        <w:rPr>
          <w:lang w:val="es-419"/>
        </w:rPr>
        <w:t>l</w:t>
      </w:r>
      <w:r>
        <w:rPr>
          <w:lang w:val="es-419"/>
        </w:rPr>
        <w:t xml:space="preserve">íquida de la </w:t>
      </w:r>
      <w:r w:rsidR="009A594D">
        <w:rPr>
          <w:lang w:val="es-419"/>
        </w:rPr>
        <w:t>n</w:t>
      </w:r>
      <w:r>
        <w:rPr>
          <w:lang w:val="es-419"/>
        </w:rPr>
        <w:t xml:space="preserve">ube depende del tipo de nubes presentes y su densidad.  Una cobertura de nubes variable significa que muchas regiones tienen un valor de cero.  En comparación con el TPW de la diapositiva anterior, puede ver que los valores del agua precipitable </w:t>
      </w:r>
      <w:r w:rsidR="00A6079C">
        <w:rPr>
          <w:lang w:val="es-419"/>
        </w:rPr>
        <w:t xml:space="preserve">total </w:t>
      </w:r>
      <w:r>
        <w:rPr>
          <w:lang w:val="es-419"/>
        </w:rPr>
        <w:t>son alrededor de 100 veces más grandes que los del agua líquida de la nube.  Esto significa que una columna atmosférica con nubes presentes contiene aproximadamente 100 veces más agua en forma de vapor que en forma líquida.</w:t>
      </w:r>
    </w:p>
    <w:p w14:paraId="3B887CB0" w14:textId="7F72B7EE" w:rsidR="006A77DE" w:rsidRPr="009218CF" w:rsidRDefault="006A77DE" w:rsidP="009C535E">
      <w:pPr>
        <w:pStyle w:val="ListParagraph"/>
        <w:numPr>
          <w:ilvl w:val="0"/>
          <w:numId w:val="1"/>
        </w:numPr>
        <w:spacing w:after="0" w:line="240" w:lineRule="auto"/>
        <w:rPr>
          <w:lang w:val="es-419"/>
        </w:rPr>
      </w:pPr>
      <w:r>
        <w:rPr>
          <w:lang w:val="es-419"/>
        </w:rPr>
        <w:t xml:space="preserve">El producto de agua líquida de la nube se puede usar en los pronósticos </w:t>
      </w:r>
      <w:r w:rsidR="00A6079C">
        <w:rPr>
          <w:lang w:val="es-419"/>
        </w:rPr>
        <w:t>aeronáuticos</w:t>
      </w:r>
      <w:r>
        <w:rPr>
          <w:lang w:val="es-419"/>
        </w:rPr>
        <w:t xml:space="preserve"> sobre engelamiento de aeronaves</w:t>
      </w:r>
      <w:r w:rsidR="004B388F">
        <w:rPr>
          <w:lang w:val="es-419"/>
        </w:rPr>
        <w:t>.</w:t>
      </w:r>
    </w:p>
    <w:p w14:paraId="045D0134" w14:textId="322D05DF" w:rsidR="002055B3" w:rsidRPr="004F2834" w:rsidRDefault="002055B3" w:rsidP="009C535E">
      <w:pPr>
        <w:spacing w:after="0" w:line="240" w:lineRule="auto"/>
        <w:rPr>
          <w:lang w:val="es-419"/>
        </w:rPr>
      </w:pPr>
    </w:p>
    <w:p w14:paraId="0447012D" w14:textId="3304C190" w:rsidR="00344278" w:rsidRPr="004F2834" w:rsidRDefault="00344278" w:rsidP="009C535E">
      <w:pPr>
        <w:spacing w:after="0" w:line="240" w:lineRule="auto"/>
        <w:rPr>
          <w:lang w:val="es-419"/>
        </w:rPr>
      </w:pPr>
    </w:p>
    <w:p w14:paraId="58827D37" w14:textId="210A80E6" w:rsidR="00344278" w:rsidRPr="004F2834" w:rsidRDefault="00344278" w:rsidP="009C535E">
      <w:pPr>
        <w:spacing w:after="0" w:line="240" w:lineRule="auto"/>
        <w:rPr>
          <w:lang w:val="es-419"/>
        </w:rPr>
      </w:pPr>
    </w:p>
    <w:p w14:paraId="2AFFA9D5" w14:textId="2D2325A6" w:rsidR="00344278" w:rsidRPr="004F2834" w:rsidRDefault="00344278" w:rsidP="009C535E">
      <w:pPr>
        <w:spacing w:after="0" w:line="240" w:lineRule="auto"/>
        <w:rPr>
          <w:lang w:val="es-419"/>
        </w:rPr>
      </w:pPr>
    </w:p>
    <w:p w14:paraId="38681FE8" w14:textId="77777777" w:rsidR="00344278" w:rsidRPr="004F2834" w:rsidRDefault="00344278" w:rsidP="009C535E">
      <w:pPr>
        <w:spacing w:after="0" w:line="240" w:lineRule="auto"/>
        <w:rPr>
          <w:lang w:val="es-419"/>
        </w:rPr>
      </w:pPr>
    </w:p>
    <w:p w14:paraId="70ACD836" w14:textId="0A75A5F4" w:rsidR="00E1048B" w:rsidRPr="006A77DE" w:rsidRDefault="006A77DE" w:rsidP="009C535E">
      <w:pPr>
        <w:spacing w:after="0" w:line="240" w:lineRule="auto"/>
        <w:rPr>
          <w:lang w:val="es-419"/>
        </w:rPr>
      </w:pPr>
      <w:r w:rsidRPr="006A77DE">
        <w:rPr>
          <w:lang w:val="es-419"/>
        </w:rPr>
        <w:t>Diapositiva</w:t>
      </w:r>
      <w:r w:rsidR="00E1048B" w:rsidRPr="006A77DE">
        <w:rPr>
          <w:lang w:val="es-419"/>
        </w:rPr>
        <w:t xml:space="preserve"> 7:  </w:t>
      </w:r>
      <w:r w:rsidRPr="006A77DE">
        <w:rPr>
          <w:lang w:val="es-419"/>
        </w:rPr>
        <w:t xml:space="preserve">Intensidad de </w:t>
      </w:r>
      <w:r w:rsidR="00953A68">
        <w:rPr>
          <w:lang w:val="es-419"/>
        </w:rPr>
        <w:t>L</w:t>
      </w:r>
      <w:r w:rsidRPr="006A77DE">
        <w:rPr>
          <w:lang w:val="es-419"/>
        </w:rPr>
        <w:t>luvia</w:t>
      </w:r>
      <w:r w:rsidR="00E1048B" w:rsidRPr="006A77DE">
        <w:rPr>
          <w:lang w:val="es-419"/>
        </w:rPr>
        <w:t xml:space="preserve"> (RR</w:t>
      </w:r>
      <w:r w:rsidRPr="006A77DE">
        <w:rPr>
          <w:lang w:val="es-419"/>
        </w:rPr>
        <w:t xml:space="preserve"> en inglés</w:t>
      </w:r>
      <w:r w:rsidR="00E1048B" w:rsidRPr="006A77DE">
        <w:rPr>
          <w:lang w:val="es-419"/>
        </w:rPr>
        <w:t>)</w:t>
      </w:r>
    </w:p>
    <w:p w14:paraId="7985C01F" w14:textId="6C26B7D0" w:rsidR="006A77DE" w:rsidRPr="006A77DE" w:rsidRDefault="006A77DE" w:rsidP="00B2239C">
      <w:pPr>
        <w:pStyle w:val="ListParagraph"/>
        <w:numPr>
          <w:ilvl w:val="0"/>
          <w:numId w:val="18"/>
        </w:numPr>
        <w:spacing w:after="0" w:line="240" w:lineRule="auto"/>
        <w:rPr>
          <w:lang w:val="es-419"/>
        </w:rPr>
      </w:pPr>
      <w:r w:rsidRPr="006A77DE">
        <w:rPr>
          <w:lang w:val="es-419"/>
        </w:rPr>
        <w:t xml:space="preserve">La intensidad de </w:t>
      </w:r>
      <w:r w:rsidR="00BF3F16">
        <w:rPr>
          <w:lang w:val="es-419"/>
        </w:rPr>
        <w:t>l</w:t>
      </w:r>
      <w:r w:rsidRPr="006A77DE">
        <w:rPr>
          <w:lang w:val="es-419"/>
        </w:rPr>
        <w:t>luvia e</w:t>
      </w:r>
      <w:r>
        <w:rPr>
          <w:lang w:val="es-419"/>
        </w:rPr>
        <w:t xml:space="preserve">s otro producto que </w:t>
      </w:r>
      <w:r w:rsidR="00F93A04">
        <w:rPr>
          <w:lang w:val="es-419"/>
        </w:rPr>
        <w:t xml:space="preserve">cuenta con las mediciones de microondas pasivas.  Esta representa la profundidad de la lluvia horaria acumulada en la superficie de la tierra y se puede calcular para regiones tropicales y de latitudes medias.  </w:t>
      </w:r>
    </w:p>
    <w:p w14:paraId="67F26984" w14:textId="34696960" w:rsidR="00F93A04" w:rsidRPr="00F93A04" w:rsidRDefault="00F93A04" w:rsidP="000347C0">
      <w:pPr>
        <w:pStyle w:val="ListParagraph"/>
        <w:numPr>
          <w:ilvl w:val="0"/>
          <w:numId w:val="18"/>
        </w:numPr>
        <w:spacing w:after="0" w:line="240" w:lineRule="auto"/>
        <w:rPr>
          <w:lang w:val="es-419"/>
        </w:rPr>
      </w:pPr>
      <w:r w:rsidRPr="00F93A04">
        <w:rPr>
          <w:lang w:val="es-419"/>
        </w:rPr>
        <w:t>Las estimaciones de intensidad d</w:t>
      </w:r>
      <w:r>
        <w:rPr>
          <w:lang w:val="es-419"/>
        </w:rPr>
        <w:t xml:space="preserve">e lluvia dependen de la distinción entre la radiación del entorno superficial y la radiación de la lluvia.  La superficie del océano está fuertemente polarizada en las microondas y la emisión de la lluvia no lo está, de manera que las polarizaciones vertical y horizontal se pueden usar a nuestro favor.  La </w:t>
      </w:r>
      <w:r w:rsidR="003A3612">
        <w:rPr>
          <w:lang w:val="es-419"/>
        </w:rPr>
        <w:t>precisión</w:t>
      </w:r>
      <w:r>
        <w:rPr>
          <w:lang w:val="es-419"/>
        </w:rPr>
        <w:t xml:space="preserve"> es mejor sobre el océano, ya que la emisividad de la tierra es alta y variable, lo que hace más difícil la interpretación de las señales de lluvia. </w:t>
      </w:r>
    </w:p>
    <w:p w14:paraId="6A05A809" w14:textId="36C3C43A" w:rsidR="00D512E7" w:rsidRPr="004F2834" w:rsidRDefault="00D512E7" w:rsidP="009C535E">
      <w:pPr>
        <w:spacing w:after="0" w:line="240" w:lineRule="auto"/>
        <w:rPr>
          <w:lang w:val="es-419"/>
        </w:rPr>
      </w:pPr>
    </w:p>
    <w:p w14:paraId="0F4BB1A6" w14:textId="60E8AA1B" w:rsidR="00295692" w:rsidRPr="00422603" w:rsidRDefault="00F93A04" w:rsidP="009C535E">
      <w:pPr>
        <w:spacing w:after="0" w:line="240" w:lineRule="auto"/>
        <w:rPr>
          <w:lang w:val="es-419"/>
        </w:rPr>
      </w:pPr>
      <w:r w:rsidRPr="00422603">
        <w:rPr>
          <w:lang w:val="es-419"/>
        </w:rPr>
        <w:t>Diapositiva</w:t>
      </w:r>
      <w:r w:rsidR="00295692" w:rsidRPr="00422603">
        <w:rPr>
          <w:lang w:val="es-419"/>
        </w:rPr>
        <w:t xml:space="preserve"> 8: </w:t>
      </w:r>
      <w:r w:rsidR="00422603" w:rsidRPr="00422603">
        <w:rPr>
          <w:lang w:val="es-419"/>
        </w:rPr>
        <w:t xml:space="preserve">Intensidad del </w:t>
      </w:r>
      <w:r w:rsidR="00953A68">
        <w:rPr>
          <w:lang w:val="es-419"/>
        </w:rPr>
        <w:t>E</w:t>
      </w:r>
      <w:r w:rsidR="00422603">
        <w:rPr>
          <w:lang w:val="es-419"/>
        </w:rPr>
        <w:t xml:space="preserve">quivalente </w:t>
      </w:r>
      <w:r w:rsidR="00953A68">
        <w:rPr>
          <w:lang w:val="es-419"/>
        </w:rPr>
        <w:t>L</w:t>
      </w:r>
      <w:r w:rsidR="00422603">
        <w:rPr>
          <w:lang w:val="es-419"/>
        </w:rPr>
        <w:t xml:space="preserve">íquido de </w:t>
      </w:r>
      <w:r w:rsidR="00953A68">
        <w:rPr>
          <w:lang w:val="es-419"/>
        </w:rPr>
        <w:t>N</w:t>
      </w:r>
      <w:r w:rsidR="00422603">
        <w:rPr>
          <w:lang w:val="es-419"/>
        </w:rPr>
        <w:t>ieve</w:t>
      </w:r>
      <w:r w:rsidR="00295692" w:rsidRPr="00422603">
        <w:rPr>
          <w:lang w:val="es-419"/>
        </w:rPr>
        <w:t xml:space="preserve"> (SFR</w:t>
      </w:r>
      <w:r w:rsidR="002D38C9">
        <w:rPr>
          <w:lang w:val="es-419"/>
        </w:rPr>
        <w:t xml:space="preserve"> en inglés</w:t>
      </w:r>
      <w:r w:rsidR="00295692" w:rsidRPr="00422603">
        <w:rPr>
          <w:lang w:val="es-419"/>
        </w:rPr>
        <w:t>)</w:t>
      </w:r>
    </w:p>
    <w:p w14:paraId="5675FA29" w14:textId="45470481" w:rsidR="00422603" w:rsidRDefault="00422603" w:rsidP="009C535E">
      <w:pPr>
        <w:pStyle w:val="ListParagraph"/>
        <w:numPr>
          <w:ilvl w:val="0"/>
          <w:numId w:val="19"/>
        </w:numPr>
        <w:spacing w:after="0" w:line="240" w:lineRule="auto"/>
        <w:rPr>
          <w:lang w:val="es-419"/>
        </w:rPr>
      </w:pPr>
      <w:r w:rsidRPr="00422603">
        <w:rPr>
          <w:lang w:val="es-419"/>
        </w:rPr>
        <w:t>El último product</w:t>
      </w:r>
      <w:r>
        <w:rPr>
          <w:lang w:val="es-419"/>
        </w:rPr>
        <w:t>o</w:t>
      </w:r>
      <w:r w:rsidRPr="00422603">
        <w:rPr>
          <w:lang w:val="es-419"/>
        </w:rPr>
        <w:t xml:space="preserve"> que d</w:t>
      </w:r>
      <w:r>
        <w:rPr>
          <w:lang w:val="es-419"/>
        </w:rPr>
        <w:t>estacaremos aquí es la intensidad del equivalente líquido de nieve (</w:t>
      </w:r>
      <w:proofErr w:type="spellStart"/>
      <w:r>
        <w:rPr>
          <w:lang w:val="es-419"/>
        </w:rPr>
        <w:t>Liquid</w:t>
      </w:r>
      <w:proofErr w:type="spellEnd"/>
      <w:r>
        <w:rPr>
          <w:lang w:val="es-419"/>
        </w:rPr>
        <w:t xml:space="preserve"> </w:t>
      </w:r>
      <w:proofErr w:type="spellStart"/>
      <w:r>
        <w:rPr>
          <w:lang w:val="es-419"/>
        </w:rPr>
        <w:t>Equivalent</w:t>
      </w:r>
      <w:proofErr w:type="spellEnd"/>
      <w:r>
        <w:rPr>
          <w:lang w:val="es-419"/>
        </w:rPr>
        <w:t xml:space="preserve"> </w:t>
      </w:r>
      <w:proofErr w:type="spellStart"/>
      <w:r>
        <w:rPr>
          <w:lang w:val="es-419"/>
        </w:rPr>
        <w:t>Snowfall</w:t>
      </w:r>
      <w:proofErr w:type="spellEnd"/>
      <w:r>
        <w:rPr>
          <w:lang w:val="es-419"/>
        </w:rPr>
        <w:t xml:space="preserve"> </w:t>
      </w:r>
      <w:proofErr w:type="spellStart"/>
      <w:r>
        <w:rPr>
          <w:lang w:val="es-419"/>
        </w:rPr>
        <w:t>Rate</w:t>
      </w:r>
      <w:proofErr w:type="spellEnd"/>
      <w:r>
        <w:rPr>
          <w:lang w:val="es-419"/>
        </w:rPr>
        <w:t>), el cual representa la profundidad del equivalente líquido de nieve por hora a lo largo de una columna atmosférica.  El producto actual se obtiene s</w:t>
      </w:r>
      <w:r w:rsidR="002D38C9">
        <w:rPr>
          <w:lang w:val="es-419"/>
        </w:rPr>
        <w:t>ó</w:t>
      </w:r>
      <w:r>
        <w:rPr>
          <w:lang w:val="es-419"/>
        </w:rPr>
        <w:t xml:space="preserve">lo sobre la tierra debido a la falta de observaciones sobre el océano para calibrar el algoritmo.  </w:t>
      </w:r>
    </w:p>
    <w:p w14:paraId="117DE9D4" w14:textId="4E40EBEE" w:rsidR="00422603" w:rsidRPr="00422603" w:rsidRDefault="00846927" w:rsidP="009C535E">
      <w:pPr>
        <w:pStyle w:val="ListParagraph"/>
        <w:numPr>
          <w:ilvl w:val="0"/>
          <w:numId w:val="19"/>
        </w:numPr>
        <w:spacing w:after="0" w:line="240" w:lineRule="auto"/>
        <w:rPr>
          <w:lang w:val="es-419"/>
        </w:rPr>
      </w:pPr>
      <w:r>
        <w:rPr>
          <w:lang w:val="es-419"/>
        </w:rPr>
        <w:t xml:space="preserve">Es un producto relativamente nuevo que estuvo bajo evaluación en los estados del oeste durante la estación de invierno 2017-2018.  Se puede usar para determinar la extensión de una tormenta de nieve y </w:t>
      </w:r>
      <w:r w:rsidR="002D38C9">
        <w:rPr>
          <w:lang w:val="es-419"/>
        </w:rPr>
        <w:t>señalar</w:t>
      </w:r>
      <w:r>
        <w:rPr>
          <w:lang w:val="es-419"/>
        </w:rPr>
        <w:t xml:space="preserve"> con precisión la nevada más fuerte.</w:t>
      </w:r>
    </w:p>
    <w:p w14:paraId="20044BE7" w14:textId="58F7B805" w:rsidR="00472CC3" w:rsidRPr="00A762DB" w:rsidRDefault="00472CC3" w:rsidP="009C535E">
      <w:pPr>
        <w:spacing w:after="0" w:line="240" w:lineRule="auto"/>
        <w:rPr>
          <w:lang w:val="es-419"/>
        </w:rPr>
      </w:pPr>
    </w:p>
    <w:p w14:paraId="508FF934" w14:textId="6A626AD8" w:rsidR="003D5D44" w:rsidRPr="00846927" w:rsidRDefault="00846927" w:rsidP="009C535E">
      <w:pPr>
        <w:spacing w:after="0" w:line="240" w:lineRule="auto"/>
        <w:rPr>
          <w:lang w:val="es-419"/>
        </w:rPr>
      </w:pPr>
      <w:r w:rsidRPr="00846927">
        <w:rPr>
          <w:lang w:val="es-419"/>
        </w:rPr>
        <w:t>Diapositiva</w:t>
      </w:r>
      <w:r w:rsidR="003D5D44" w:rsidRPr="00846927">
        <w:rPr>
          <w:lang w:val="es-419"/>
        </w:rPr>
        <w:t xml:space="preserve"> 9:  </w:t>
      </w:r>
      <w:r w:rsidRPr="00846927">
        <w:rPr>
          <w:lang w:val="es-419"/>
        </w:rPr>
        <w:t xml:space="preserve">Intensidad de </w:t>
      </w:r>
      <w:r w:rsidR="00953A68">
        <w:rPr>
          <w:lang w:val="es-419"/>
        </w:rPr>
        <w:t>L</w:t>
      </w:r>
      <w:r w:rsidRPr="00846927">
        <w:rPr>
          <w:lang w:val="es-419"/>
        </w:rPr>
        <w:t>luvia del i</w:t>
      </w:r>
      <w:r>
        <w:rPr>
          <w:lang w:val="es-419"/>
        </w:rPr>
        <w:t>nfrarrojo</w:t>
      </w:r>
    </w:p>
    <w:p w14:paraId="0C9C1192" w14:textId="7025CAE8" w:rsidR="00846927" w:rsidRDefault="00496560" w:rsidP="0084269C">
      <w:pPr>
        <w:pStyle w:val="ListParagraph"/>
        <w:numPr>
          <w:ilvl w:val="0"/>
          <w:numId w:val="19"/>
        </w:numPr>
        <w:spacing w:after="0" w:line="240" w:lineRule="auto"/>
        <w:rPr>
          <w:lang w:val="es-419"/>
        </w:rPr>
      </w:pPr>
      <w:r>
        <w:rPr>
          <w:lang w:val="es-419"/>
        </w:rPr>
        <w:t>Buscamos l</w:t>
      </w:r>
      <w:r w:rsidR="00C43061">
        <w:rPr>
          <w:lang w:val="es-419"/>
        </w:rPr>
        <w:t>a teledetección</w:t>
      </w:r>
      <w:r>
        <w:rPr>
          <w:lang w:val="es-419"/>
        </w:rPr>
        <w:t xml:space="preserve"> para medir la precipitación</w:t>
      </w:r>
      <w:r w:rsidR="00846927" w:rsidRPr="00846927">
        <w:rPr>
          <w:lang w:val="es-419"/>
        </w:rPr>
        <w:t xml:space="preserve"> porque </w:t>
      </w:r>
      <w:r w:rsidR="00A762DB">
        <w:rPr>
          <w:lang w:val="es-419"/>
        </w:rPr>
        <w:t xml:space="preserve">en las regiones remotas a menudo no hay </w:t>
      </w:r>
      <w:r w:rsidR="00846927" w:rsidRPr="00846927">
        <w:rPr>
          <w:lang w:val="es-419"/>
        </w:rPr>
        <w:t xml:space="preserve">radares adecuados </w:t>
      </w:r>
      <w:r w:rsidR="00A762DB">
        <w:rPr>
          <w:lang w:val="es-419"/>
        </w:rPr>
        <w:t xml:space="preserve">ni medidas de pluviómetros.  En el </w:t>
      </w:r>
      <w:r w:rsidR="00040781">
        <w:rPr>
          <w:lang w:val="es-419"/>
        </w:rPr>
        <w:t>c</w:t>
      </w:r>
      <w:r w:rsidR="00A762DB">
        <w:rPr>
          <w:lang w:val="es-419"/>
        </w:rPr>
        <w:t>urso básico de satélites para el GOES-R se destacó un producto de intensidad de lluvia.  Las suposiciones básicas cuando se usa el infrarrojo son</w:t>
      </w:r>
      <w:r w:rsidR="009B158C">
        <w:rPr>
          <w:lang w:val="es-419"/>
        </w:rPr>
        <w:t xml:space="preserve"> </w:t>
      </w:r>
      <w:r w:rsidR="00A762DB">
        <w:rPr>
          <w:lang w:val="es-419"/>
        </w:rPr>
        <w:t xml:space="preserve">que la temperatura del tope de la nube se relaciona </w:t>
      </w:r>
      <w:r w:rsidR="007E5B3E">
        <w:rPr>
          <w:lang w:val="es-419"/>
        </w:rPr>
        <w:t>con</w:t>
      </w:r>
      <w:r w:rsidR="00A762DB">
        <w:rPr>
          <w:lang w:val="es-419"/>
        </w:rPr>
        <w:t xml:space="preserve"> la altura del tope de la nube y que la altura del tope de la nube se relaciona </w:t>
      </w:r>
      <w:r w:rsidR="007E5B3E">
        <w:rPr>
          <w:lang w:val="es-419"/>
        </w:rPr>
        <w:t>con</w:t>
      </w:r>
      <w:r w:rsidR="00A762DB">
        <w:rPr>
          <w:lang w:val="es-419"/>
        </w:rPr>
        <w:t xml:space="preserve"> la fuerza de la corriente ascendente y la intensidad de la lluvia.  Canales adicionales en </w:t>
      </w:r>
      <w:r w:rsidR="00040781">
        <w:rPr>
          <w:lang w:val="es-419"/>
        </w:rPr>
        <w:t>el generador avanzado de imágenes de base (ABI por sus siglas en inglés) de la serie GOES-R</w:t>
      </w:r>
      <w:r w:rsidR="002D38C9">
        <w:rPr>
          <w:lang w:val="es-419"/>
        </w:rPr>
        <w:t>,</w:t>
      </w:r>
      <w:r w:rsidR="00040781">
        <w:rPr>
          <w:lang w:val="es-419"/>
        </w:rPr>
        <w:t xml:space="preserve"> ayudan a mejorar el algoritmo al obtenerse información sobre la fase de las partículas de la nube.  </w:t>
      </w:r>
    </w:p>
    <w:p w14:paraId="585E491B" w14:textId="13684CF5" w:rsidR="00846927" w:rsidRPr="00846927" w:rsidRDefault="00846927" w:rsidP="0084269C">
      <w:pPr>
        <w:pStyle w:val="ListParagraph"/>
        <w:numPr>
          <w:ilvl w:val="0"/>
          <w:numId w:val="19"/>
        </w:numPr>
        <w:spacing w:after="0" w:line="240" w:lineRule="auto"/>
        <w:rPr>
          <w:lang w:val="es-419"/>
        </w:rPr>
      </w:pPr>
      <w:r>
        <w:rPr>
          <w:lang w:val="es-419"/>
        </w:rPr>
        <w:t xml:space="preserve"> </w:t>
      </w:r>
      <w:r w:rsidR="00040781">
        <w:rPr>
          <w:lang w:val="es-419"/>
        </w:rPr>
        <w:t>Las imágenes del vapor de agua del infrarrojo tradicional detectan vapor de agua principalmente en los niveles medios y altos de la troposfera.  Cuando hay nubes presentes, los sensores infrarrojos observan s</w:t>
      </w:r>
      <w:r w:rsidR="002D38C9">
        <w:rPr>
          <w:lang w:val="es-419"/>
        </w:rPr>
        <w:t>ó</w:t>
      </w:r>
      <w:r w:rsidR="00040781">
        <w:rPr>
          <w:lang w:val="es-419"/>
        </w:rPr>
        <w:t>lo la temperatura del tope de la nube</w:t>
      </w:r>
      <w:r w:rsidR="00676C7B">
        <w:rPr>
          <w:lang w:val="es-419"/>
        </w:rPr>
        <w:t>.  Los topes de nubes calientes indican lluvia más ligera o que no hay lluvia, mientras que los topes más fríos indican lluvia m</w:t>
      </w:r>
      <w:r w:rsidR="002D38C9">
        <w:rPr>
          <w:lang w:val="es-419"/>
        </w:rPr>
        <w:t>á</w:t>
      </w:r>
      <w:r w:rsidR="00676C7B">
        <w:rPr>
          <w:lang w:val="es-419"/>
        </w:rPr>
        <w:t xml:space="preserve">s fuerte.  </w:t>
      </w:r>
      <w:r w:rsidR="00E9250F">
        <w:rPr>
          <w:lang w:val="es-419"/>
        </w:rPr>
        <w:t>Las temperaturas de brillo del tope de las nubes que se muestran en este gráfico son para una masa de aire continental de latitudes media</w:t>
      </w:r>
      <w:r w:rsidR="00C35121">
        <w:rPr>
          <w:lang w:val="es-419"/>
        </w:rPr>
        <w:t>s</w:t>
      </w:r>
      <w:r w:rsidR="00E9250F">
        <w:rPr>
          <w:lang w:val="es-419"/>
        </w:rPr>
        <w:t xml:space="preserve">.  </w:t>
      </w:r>
    </w:p>
    <w:p w14:paraId="279F4ED4" w14:textId="4F92EB0E" w:rsidR="003B368E" w:rsidRPr="004F2834" w:rsidRDefault="003B368E" w:rsidP="00A53047">
      <w:pPr>
        <w:pStyle w:val="ListParagraph"/>
        <w:spacing w:after="0" w:line="240" w:lineRule="auto"/>
        <w:rPr>
          <w:lang w:val="es-419"/>
        </w:rPr>
      </w:pPr>
    </w:p>
    <w:p w14:paraId="46C57DAE" w14:textId="3CD8BF6D" w:rsidR="003B368E" w:rsidRPr="00E9250F" w:rsidRDefault="00E9250F" w:rsidP="009C535E">
      <w:pPr>
        <w:spacing w:after="0" w:line="240" w:lineRule="auto"/>
        <w:rPr>
          <w:lang w:val="es-419"/>
        </w:rPr>
      </w:pPr>
      <w:r w:rsidRPr="00E9250F">
        <w:rPr>
          <w:lang w:val="es-419"/>
        </w:rPr>
        <w:t>Diapositiva</w:t>
      </w:r>
      <w:r w:rsidR="003B368E" w:rsidRPr="00E9250F">
        <w:rPr>
          <w:lang w:val="es-419"/>
        </w:rPr>
        <w:t xml:space="preserve"> 10: </w:t>
      </w:r>
      <w:r w:rsidRPr="00E9250F">
        <w:rPr>
          <w:lang w:val="es-419"/>
        </w:rPr>
        <w:t xml:space="preserve">Interacción de </w:t>
      </w:r>
      <w:r w:rsidR="00C9571C">
        <w:rPr>
          <w:lang w:val="es-419"/>
        </w:rPr>
        <w:t xml:space="preserve">las </w:t>
      </w:r>
      <w:r w:rsidRPr="00E9250F">
        <w:rPr>
          <w:lang w:val="es-419"/>
        </w:rPr>
        <w:t xml:space="preserve">microondas con nubes de </w:t>
      </w:r>
      <w:r>
        <w:rPr>
          <w:lang w:val="es-419"/>
        </w:rPr>
        <w:t>lluvia</w:t>
      </w:r>
    </w:p>
    <w:p w14:paraId="1BE03A1D" w14:textId="67D95AE4" w:rsidR="00E9250F" w:rsidRDefault="00E9250F" w:rsidP="00426F92">
      <w:pPr>
        <w:pStyle w:val="ListParagraph"/>
        <w:numPr>
          <w:ilvl w:val="0"/>
          <w:numId w:val="25"/>
        </w:numPr>
        <w:spacing w:after="0" w:line="240" w:lineRule="auto"/>
        <w:rPr>
          <w:lang w:val="es-419"/>
        </w:rPr>
      </w:pPr>
      <w:r w:rsidRPr="00E9250F">
        <w:rPr>
          <w:lang w:val="es-419"/>
        </w:rPr>
        <w:t>Para ver cómo se p</w:t>
      </w:r>
      <w:r>
        <w:rPr>
          <w:lang w:val="es-419"/>
        </w:rPr>
        <w:t>ueden usar las observaciones satelitales de microondas para cuantificar precipitación, démosle una mirada a la estructura de una nube de lluvia convectiva.  Por encima del nivel de congelación</w:t>
      </w:r>
      <w:r w:rsidR="00FA077F">
        <w:rPr>
          <w:lang w:val="es-419"/>
        </w:rPr>
        <w:t>, la nube contiene partículas de hielo de varios tamaños.  Debajo del nivel de congelación vemos gotas de lluvia.  Estas partículas de hielo y las gotas de lluvia interactúan fuertemente con las longitudes de onda de las microondas</w:t>
      </w:r>
      <w:r w:rsidR="006E2D6A">
        <w:rPr>
          <w:lang w:val="es-419"/>
        </w:rPr>
        <w:t xml:space="preserve"> y las estimaciones de lluvia se basan en la absorción y dispersión.  En el primer módulo hablamos de estos puntos: el hielo esencialmente no absorbe la radiación de microondas; solo la dispersa.  Las gotas de lluvia dispersan y absorben, </w:t>
      </w:r>
      <w:r w:rsidR="000C0433">
        <w:rPr>
          <w:lang w:val="es-419"/>
        </w:rPr>
        <w:t>pero domina</w:t>
      </w:r>
      <w:r w:rsidR="006E2D6A">
        <w:rPr>
          <w:lang w:val="es-419"/>
        </w:rPr>
        <w:t xml:space="preserve"> la absorción. </w:t>
      </w:r>
    </w:p>
    <w:p w14:paraId="1C04AC2C" w14:textId="5C8BDE6F" w:rsidR="006E2D6A" w:rsidRPr="00E9250F" w:rsidRDefault="006E2D6A" w:rsidP="00426F92">
      <w:pPr>
        <w:pStyle w:val="ListParagraph"/>
        <w:numPr>
          <w:ilvl w:val="0"/>
          <w:numId w:val="25"/>
        </w:numPr>
        <w:spacing w:after="0" w:line="240" w:lineRule="auto"/>
        <w:rPr>
          <w:lang w:val="es-419"/>
        </w:rPr>
      </w:pPr>
      <w:r>
        <w:rPr>
          <w:lang w:val="es-419"/>
        </w:rPr>
        <w:t xml:space="preserve">Diferentes partes de la nube se observan a diferentes longitudes de onda o frecuencias de microondas.  Los canales de microondas de más alta frecuencia detectan principalmente la dispersión por las </w:t>
      </w:r>
      <w:r>
        <w:rPr>
          <w:lang w:val="es-419"/>
        </w:rPr>
        <w:lastRenderedPageBreak/>
        <w:t xml:space="preserve">partículas de hielo.  Los canales de microondas de más baja frecuencia son más efectivos en la observación de las gotas de lluvia.  Cualquier hielo es casi transparente a estas frecuencias y </w:t>
      </w:r>
      <w:r w:rsidR="0045136B">
        <w:rPr>
          <w:lang w:val="es-419"/>
        </w:rPr>
        <w:t xml:space="preserve">se mide </w:t>
      </w:r>
      <w:r>
        <w:rPr>
          <w:lang w:val="es-419"/>
        </w:rPr>
        <w:t>la energía emitida</w:t>
      </w:r>
      <w:r w:rsidR="00672A49">
        <w:rPr>
          <w:lang w:val="es-419"/>
        </w:rPr>
        <w:t xml:space="preserve"> por las gotas abajo.  </w:t>
      </w:r>
      <w:r w:rsidR="00F958E4">
        <w:rPr>
          <w:lang w:val="es-419"/>
        </w:rPr>
        <w:t xml:space="preserve">Los canales de microondas de frecuencias bajas y altas se comparan para determinar los tipos de precipitación y la cantidad.  </w:t>
      </w:r>
    </w:p>
    <w:p w14:paraId="1517C979" w14:textId="4AD75079" w:rsidR="006E2D6A" w:rsidRPr="006E2D6A" w:rsidRDefault="0045136B" w:rsidP="00AE59A7">
      <w:pPr>
        <w:pStyle w:val="ListParagraph"/>
        <w:numPr>
          <w:ilvl w:val="0"/>
          <w:numId w:val="25"/>
        </w:numPr>
        <w:spacing w:after="0"/>
        <w:rPr>
          <w:lang w:val="es-419"/>
        </w:rPr>
      </w:pPr>
      <w:r>
        <w:rPr>
          <w:lang w:val="es-419"/>
        </w:rPr>
        <w:t>En las imágenes de un s</w:t>
      </w:r>
      <w:r w:rsidR="00D8147E">
        <w:rPr>
          <w:lang w:val="es-419"/>
        </w:rPr>
        <w:t>ó</w:t>
      </w:r>
      <w:r>
        <w:rPr>
          <w:lang w:val="es-419"/>
        </w:rPr>
        <w:t>lo canal, notará un error de paralaje</w:t>
      </w:r>
      <w:r w:rsidR="00B71E84">
        <w:rPr>
          <w:lang w:val="es-419"/>
        </w:rPr>
        <w:t xml:space="preserve"> según se muestra aquí – hay un desplazamiento mayor para las partículas de hielo que para las gotas de lluvia de niveles bajos.  Esto puede ser muy importante, por ejemplo, en la determinación del centro de ciclones tropicales. </w:t>
      </w:r>
    </w:p>
    <w:p w14:paraId="05B0D29B" w14:textId="704D015E" w:rsidR="00B71E84" w:rsidRPr="00B71E84" w:rsidRDefault="00B71E84" w:rsidP="00540A98">
      <w:pPr>
        <w:pStyle w:val="ListParagraph"/>
        <w:numPr>
          <w:ilvl w:val="0"/>
          <w:numId w:val="25"/>
        </w:numPr>
        <w:spacing w:after="0" w:line="240" w:lineRule="auto"/>
        <w:rPr>
          <w:lang w:val="es-419"/>
        </w:rPr>
      </w:pPr>
      <w:r w:rsidRPr="00B71E84">
        <w:rPr>
          <w:lang w:val="es-419"/>
        </w:rPr>
        <w:t>Las intensidad</w:t>
      </w:r>
      <w:r w:rsidR="00D236CA">
        <w:rPr>
          <w:lang w:val="es-419"/>
        </w:rPr>
        <w:t>es</w:t>
      </w:r>
      <w:r w:rsidRPr="00B71E84">
        <w:rPr>
          <w:lang w:val="es-419"/>
        </w:rPr>
        <w:t xml:space="preserve"> de precipitación d</w:t>
      </w:r>
      <w:r>
        <w:rPr>
          <w:lang w:val="es-419"/>
        </w:rPr>
        <w:t>e microondas son más exactas</w:t>
      </w:r>
      <w:r w:rsidR="00D236CA">
        <w:rPr>
          <w:lang w:val="es-419"/>
        </w:rPr>
        <w:t xml:space="preserve"> que las del infrarrojo porque se basan en observaciones directas de las emisiones de la lluvia.  Mientras que el GOES proporciona una mayor resolución espacial y temporal, las mediciones de microondas proporcionan más detalle sobre el tipo </w:t>
      </w:r>
      <w:r w:rsidR="00407E4C">
        <w:rPr>
          <w:lang w:val="es-419"/>
        </w:rPr>
        <w:t xml:space="preserve">y la cantidad </w:t>
      </w:r>
      <w:r w:rsidR="00D236CA">
        <w:rPr>
          <w:lang w:val="es-419"/>
        </w:rPr>
        <w:t xml:space="preserve">de precipitación.  </w:t>
      </w:r>
      <w:r w:rsidR="00AE781C">
        <w:rPr>
          <w:lang w:val="es-419"/>
        </w:rPr>
        <w:t>Los productos combinados de precipitación que reúnen información de microondas y del infrarrojo pueden mejorar la cobertura de eventos de precipitación significativa.  Como siempre, famili</w:t>
      </w:r>
      <w:r w:rsidR="00F545D0">
        <w:rPr>
          <w:lang w:val="es-419"/>
        </w:rPr>
        <w:t>a</w:t>
      </w:r>
      <w:r w:rsidR="00AE781C">
        <w:rPr>
          <w:lang w:val="es-419"/>
        </w:rPr>
        <w:t xml:space="preserve">rizarse con las fortalezas y limitaciones de un producto ayudará </w:t>
      </w:r>
      <w:r w:rsidR="00F545D0">
        <w:rPr>
          <w:lang w:val="es-419"/>
        </w:rPr>
        <w:t xml:space="preserve">a la óptima utilización y el continuo mejoramiento.   </w:t>
      </w:r>
      <w:r>
        <w:rPr>
          <w:lang w:val="es-419"/>
        </w:rPr>
        <w:t xml:space="preserve"> </w:t>
      </w:r>
    </w:p>
    <w:p w14:paraId="308D4243" w14:textId="77777777" w:rsidR="00426F92" w:rsidRPr="004F2834" w:rsidRDefault="00426F92" w:rsidP="00540A98">
      <w:pPr>
        <w:spacing w:after="0" w:line="240" w:lineRule="auto"/>
        <w:rPr>
          <w:lang w:val="es-419"/>
        </w:rPr>
      </w:pPr>
    </w:p>
    <w:p w14:paraId="250CCABD" w14:textId="76BC179D" w:rsidR="00540A98" w:rsidRPr="00F545D0" w:rsidRDefault="00F545D0" w:rsidP="00540A98">
      <w:pPr>
        <w:spacing w:after="0" w:line="240" w:lineRule="auto"/>
        <w:rPr>
          <w:lang w:val="es-419"/>
        </w:rPr>
      </w:pPr>
      <w:r w:rsidRPr="00F545D0">
        <w:rPr>
          <w:lang w:val="es-419"/>
        </w:rPr>
        <w:t>Diapositiva</w:t>
      </w:r>
      <w:r w:rsidR="00540A98" w:rsidRPr="00F545D0">
        <w:rPr>
          <w:lang w:val="es-419"/>
        </w:rPr>
        <w:t xml:space="preserve"> 1</w:t>
      </w:r>
      <w:r w:rsidR="00302919" w:rsidRPr="00F545D0">
        <w:rPr>
          <w:lang w:val="es-419"/>
        </w:rPr>
        <w:t>1</w:t>
      </w:r>
      <w:r w:rsidR="00540A98" w:rsidRPr="00F545D0">
        <w:rPr>
          <w:lang w:val="es-419"/>
        </w:rPr>
        <w:t xml:space="preserve">: </w:t>
      </w:r>
      <w:r w:rsidRPr="00F545D0">
        <w:rPr>
          <w:lang w:val="es-419"/>
        </w:rPr>
        <w:t>Análisis de ciclones tro</w:t>
      </w:r>
      <w:r>
        <w:rPr>
          <w:lang w:val="es-419"/>
        </w:rPr>
        <w:t>picales</w:t>
      </w:r>
    </w:p>
    <w:p w14:paraId="203C904C" w14:textId="50244DEB" w:rsidR="00F545D0" w:rsidRPr="00F545D0" w:rsidRDefault="00F545D0" w:rsidP="00CF3107">
      <w:pPr>
        <w:pStyle w:val="ListParagraph"/>
        <w:numPr>
          <w:ilvl w:val="0"/>
          <w:numId w:val="26"/>
        </w:numPr>
        <w:spacing w:after="0" w:line="240" w:lineRule="auto"/>
        <w:rPr>
          <w:i/>
          <w:lang w:val="es-419"/>
        </w:rPr>
      </w:pPr>
      <w:r w:rsidRPr="00F545D0">
        <w:rPr>
          <w:iCs/>
          <w:lang w:val="es-419"/>
        </w:rPr>
        <w:t>En este ejemplo y e</w:t>
      </w:r>
      <w:r>
        <w:rPr>
          <w:iCs/>
          <w:lang w:val="es-419"/>
        </w:rPr>
        <w:t xml:space="preserve">l de la próxima diapositiva, las imágenes del infrarrojo se comparan con los canales de 36 y 89 GHz.  </w:t>
      </w:r>
      <w:r w:rsidR="003F0C88">
        <w:rPr>
          <w:iCs/>
          <w:lang w:val="es-419"/>
        </w:rPr>
        <w:t xml:space="preserve">Estos son canales de microondas </w:t>
      </w:r>
      <w:r w:rsidR="00A82CB3">
        <w:rPr>
          <w:iCs/>
          <w:lang w:val="es-419"/>
        </w:rPr>
        <w:t>heredados de</w:t>
      </w:r>
      <w:r w:rsidR="003F0C88">
        <w:rPr>
          <w:iCs/>
          <w:lang w:val="es-419"/>
        </w:rPr>
        <w:t xml:space="preserve"> los satélites de órbita polar usados para la vigilancia de la precipitación y otras aplicaciones, particularmente en los trópicos.  Ahora, hay más canales disponibles </w:t>
      </w:r>
      <w:r w:rsidR="00891E01">
        <w:rPr>
          <w:iCs/>
          <w:lang w:val="es-419"/>
        </w:rPr>
        <w:t>que se usan</w:t>
      </w:r>
      <w:r w:rsidR="003F0C88">
        <w:rPr>
          <w:iCs/>
          <w:lang w:val="es-419"/>
        </w:rPr>
        <w:t xml:space="preserve"> para derivar productos</w:t>
      </w:r>
      <w:r w:rsidR="00AB2680">
        <w:rPr>
          <w:iCs/>
          <w:lang w:val="es-419"/>
        </w:rPr>
        <w:t>,</w:t>
      </w:r>
      <w:r w:rsidR="003F0C88">
        <w:rPr>
          <w:iCs/>
          <w:lang w:val="es-419"/>
        </w:rPr>
        <w:t xml:space="preserve"> y estos 2 canales de base están disponibles en AWIPS. </w:t>
      </w:r>
    </w:p>
    <w:p w14:paraId="1836AA9E" w14:textId="69085098" w:rsidR="003F0C88" w:rsidRPr="003F0C88" w:rsidRDefault="003F0C88" w:rsidP="00740031">
      <w:pPr>
        <w:pStyle w:val="ListParagraph"/>
        <w:numPr>
          <w:ilvl w:val="0"/>
          <w:numId w:val="26"/>
        </w:numPr>
        <w:spacing w:after="0" w:line="240" w:lineRule="auto"/>
        <w:rPr>
          <w:lang w:val="es-419"/>
        </w:rPr>
      </w:pPr>
      <w:r w:rsidRPr="003F0C88">
        <w:rPr>
          <w:lang w:val="es-419"/>
        </w:rPr>
        <w:t>La tormenta tropical Mar</w:t>
      </w:r>
      <w:r>
        <w:rPr>
          <w:lang w:val="es-419"/>
        </w:rPr>
        <w:t xml:space="preserve">ía se clasificó como huracán a las 18 UTC del 17 de setiembre.  Alrededor de las 12 UTC del 18 de setiembre, se clasificó como un huracán mayor con vientos </w:t>
      </w:r>
      <w:r w:rsidR="004F26B0">
        <w:rPr>
          <w:lang w:val="es-419"/>
        </w:rPr>
        <w:t xml:space="preserve">de más de </w:t>
      </w:r>
      <w:r>
        <w:rPr>
          <w:lang w:val="es-419"/>
        </w:rPr>
        <w:t xml:space="preserve">100 nudos.  Esta diapositiva muestra el huracán a las 05 UTC </w:t>
      </w:r>
      <w:r w:rsidR="004F26B0">
        <w:rPr>
          <w:lang w:val="es-419"/>
        </w:rPr>
        <w:t xml:space="preserve">cuando </w:t>
      </w:r>
      <w:r>
        <w:rPr>
          <w:lang w:val="es-419"/>
        </w:rPr>
        <w:t xml:space="preserve">experimentaba una rápida intensificación.  </w:t>
      </w:r>
      <w:r w:rsidR="004F26B0">
        <w:rPr>
          <w:lang w:val="es-419"/>
        </w:rPr>
        <w:t>Las imágenes de izquierda a derecha muestran el infrarrojo del GOES-13 y los canales de 36 y 89 GHz del AMSR-2</w:t>
      </w:r>
      <w:r w:rsidR="00AB2680">
        <w:rPr>
          <w:lang w:val="es-419"/>
        </w:rPr>
        <w:t>.</w:t>
      </w:r>
    </w:p>
    <w:p w14:paraId="5B7B6A9F" w14:textId="3B6A9395" w:rsidR="004F26B0" w:rsidRPr="004F26B0" w:rsidRDefault="004F26B0" w:rsidP="00F1737E">
      <w:pPr>
        <w:pStyle w:val="ListParagraph"/>
        <w:numPr>
          <w:ilvl w:val="0"/>
          <w:numId w:val="26"/>
        </w:numPr>
        <w:spacing w:after="0" w:line="240" w:lineRule="auto"/>
        <w:rPr>
          <w:lang w:val="es-419"/>
        </w:rPr>
      </w:pPr>
      <w:r w:rsidRPr="004F26B0">
        <w:rPr>
          <w:lang w:val="es-419"/>
        </w:rPr>
        <w:t>La organización del centro d</w:t>
      </w:r>
      <w:r>
        <w:rPr>
          <w:lang w:val="es-419"/>
        </w:rPr>
        <w:t>e niveles bajos y las bandas de lluvia convectiva se relacionan directamente con la temprana intensificación en el desarrollo de la tormenta.  Sin embargo, las nubes altas en las imágenes del visible, infrarrojo y vapor de agua a menudo no permiten ver esto.</w:t>
      </w:r>
      <w:r w:rsidR="00352BE0">
        <w:rPr>
          <w:lang w:val="es-419"/>
        </w:rPr>
        <w:t xml:space="preserve">  Este tipo de escena de cobertura densa central se puede ver en la imagen del infrarrojo.  En la imagen de microondas de 36 GHz, la localización del ojo es más obvia, así como las bandas de lluvia relativamente calientes.  </w:t>
      </w:r>
      <w:r w:rsidR="00891E01">
        <w:rPr>
          <w:lang w:val="es-419"/>
        </w:rPr>
        <w:t xml:space="preserve">Se </w:t>
      </w:r>
      <w:r w:rsidR="00352BE0">
        <w:rPr>
          <w:lang w:val="es-419"/>
        </w:rPr>
        <w:t>percib</w:t>
      </w:r>
      <w:r w:rsidR="00891E01">
        <w:rPr>
          <w:lang w:val="es-419"/>
        </w:rPr>
        <w:t>en las</w:t>
      </w:r>
      <w:r w:rsidR="00352BE0">
        <w:rPr>
          <w:lang w:val="es-419"/>
        </w:rPr>
        <w:t xml:space="preserve"> nubes y humedad cerca </w:t>
      </w:r>
      <w:r w:rsidR="00615A92">
        <w:rPr>
          <w:lang w:val="es-419"/>
        </w:rPr>
        <w:t>d</w:t>
      </w:r>
      <w:r w:rsidR="00352BE0">
        <w:rPr>
          <w:lang w:val="es-419"/>
        </w:rPr>
        <w:t xml:space="preserve">e la superficie y nosotros vemos </w:t>
      </w:r>
      <w:r w:rsidR="00891E01">
        <w:rPr>
          <w:lang w:val="es-419"/>
        </w:rPr>
        <w:t xml:space="preserve">predominantemente </w:t>
      </w:r>
      <w:r w:rsidR="00352BE0">
        <w:rPr>
          <w:lang w:val="es-419"/>
        </w:rPr>
        <w:t xml:space="preserve">los efectos de la absorción de las gotas de lluvia.  En la imagen del canal de 89 GHz, vemos la señal </w:t>
      </w:r>
      <w:r w:rsidR="00060F11">
        <w:rPr>
          <w:lang w:val="es-419"/>
        </w:rPr>
        <w:t xml:space="preserve">fría </w:t>
      </w:r>
      <w:r w:rsidR="00352BE0">
        <w:rPr>
          <w:lang w:val="es-419"/>
        </w:rPr>
        <w:t>de dispersión del hielo</w:t>
      </w:r>
      <w:r w:rsidR="005B6827">
        <w:rPr>
          <w:lang w:val="es-419"/>
        </w:rPr>
        <w:t xml:space="preserve"> </w:t>
      </w:r>
      <w:r w:rsidR="00352BE0">
        <w:rPr>
          <w:lang w:val="es-419"/>
        </w:rPr>
        <w:t xml:space="preserve">en regiones de convección </w:t>
      </w:r>
      <w:r w:rsidR="00615A92">
        <w:rPr>
          <w:lang w:val="es-419"/>
        </w:rPr>
        <w:t>profunda,</w:t>
      </w:r>
      <w:r w:rsidR="00352BE0">
        <w:rPr>
          <w:lang w:val="es-419"/>
        </w:rPr>
        <w:t xml:space="preserve"> así como </w:t>
      </w:r>
      <w:r w:rsidR="00060F11">
        <w:rPr>
          <w:lang w:val="es-419"/>
        </w:rPr>
        <w:t>también</w:t>
      </w:r>
      <w:r w:rsidR="00352BE0">
        <w:rPr>
          <w:lang w:val="es-419"/>
        </w:rPr>
        <w:t xml:space="preserve"> regiones más cálidas asociadas con </w:t>
      </w:r>
      <w:r w:rsidR="00615A92">
        <w:rPr>
          <w:lang w:val="es-419"/>
        </w:rPr>
        <w:t>intensidad</w:t>
      </w:r>
      <w:r w:rsidR="005B6827">
        <w:rPr>
          <w:lang w:val="es-419"/>
        </w:rPr>
        <w:t>es</w:t>
      </w:r>
      <w:r w:rsidR="00615A92">
        <w:rPr>
          <w:lang w:val="es-419"/>
        </w:rPr>
        <w:t xml:space="preserve"> </w:t>
      </w:r>
      <w:r w:rsidR="005B6827">
        <w:rPr>
          <w:lang w:val="es-419"/>
        </w:rPr>
        <w:t xml:space="preserve">altas </w:t>
      </w:r>
      <w:r w:rsidR="00615A92">
        <w:rPr>
          <w:lang w:val="es-419"/>
        </w:rPr>
        <w:t xml:space="preserve">de lluvia. </w:t>
      </w:r>
      <w:r w:rsidR="00352BE0">
        <w:rPr>
          <w:lang w:val="es-419"/>
        </w:rPr>
        <w:t xml:space="preserve"> </w:t>
      </w:r>
    </w:p>
    <w:p w14:paraId="33F2222B" w14:textId="61F72FA5" w:rsidR="00615A92" w:rsidRDefault="00615A92" w:rsidP="00DC74A3">
      <w:pPr>
        <w:pStyle w:val="ListParagraph"/>
        <w:numPr>
          <w:ilvl w:val="0"/>
          <w:numId w:val="26"/>
        </w:numPr>
        <w:spacing w:after="0" w:line="240" w:lineRule="auto"/>
        <w:rPr>
          <w:lang w:val="es-419"/>
        </w:rPr>
      </w:pPr>
      <w:r w:rsidRPr="00615A92">
        <w:rPr>
          <w:lang w:val="es-419"/>
        </w:rPr>
        <w:t xml:space="preserve">Para resumir de los </w:t>
      </w:r>
      <w:r>
        <w:rPr>
          <w:lang w:val="es-419"/>
        </w:rPr>
        <w:t>módulos anteriores: ambos canales, el de 36 y el de 89 GH</w:t>
      </w:r>
      <w:r w:rsidR="00D000DB">
        <w:rPr>
          <w:lang w:val="es-419"/>
        </w:rPr>
        <w:t>z</w:t>
      </w:r>
      <w:r>
        <w:rPr>
          <w:lang w:val="es-419"/>
        </w:rPr>
        <w:t xml:space="preserve">, son canales de ventanas atmosféricas, </w:t>
      </w:r>
      <w:r w:rsidR="00E51E7D">
        <w:rPr>
          <w:lang w:val="es-419"/>
        </w:rPr>
        <w:t xml:space="preserve">de los cuales </w:t>
      </w:r>
      <w:r>
        <w:rPr>
          <w:lang w:val="es-419"/>
        </w:rPr>
        <w:t xml:space="preserve">el canal de 36 GHz </w:t>
      </w:r>
      <w:r w:rsidR="00E0592A">
        <w:rPr>
          <w:lang w:val="es-419"/>
        </w:rPr>
        <w:t xml:space="preserve">es </w:t>
      </w:r>
      <w:r>
        <w:rPr>
          <w:lang w:val="es-419"/>
        </w:rPr>
        <w:t xml:space="preserve">el “más limpio”.  </w:t>
      </w:r>
      <w:r w:rsidR="00E51E7D">
        <w:rPr>
          <w:lang w:val="es-419"/>
        </w:rPr>
        <w:t xml:space="preserve">En este canal </w:t>
      </w:r>
      <w:r>
        <w:rPr>
          <w:lang w:val="es-419"/>
        </w:rPr>
        <w:t xml:space="preserve">vemos una temperatura de brillo menor que 190K sobre el océano, </w:t>
      </w:r>
      <w:r w:rsidR="008E3501">
        <w:rPr>
          <w:lang w:val="es-419"/>
        </w:rPr>
        <w:t>la cual</w:t>
      </w:r>
      <w:r>
        <w:rPr>
          <w:lang w:val="es-419"/>
        </w:rPr>
        <w:t xml:space="preserve"> es mucho más fría que la temperatura física del océano debido a la baja emisividad de las microondas.  La misma región en la imagen de los 89 GHz muestra una temperatura de brillo más cálida, </w:t>
      </w:r>
      <w:r w:rsidR="00F70BF6">
        <w:rPr>
          <w:lang w:val="es-419"/>
        </w:rPr>
        <w:t>lo que muestra la</w:t>
      </w:r>
      <w:r>
        <w:rPr>
          <w:lang w:val="es-419"/>
        </w:rPr>
        <w:t xml:space="preserve"> </w:t>
      </w:r>
      <w:r w:rsidR="009E0733">
        <w:rPr>
          <w:lang w:val="es-419"/>
        </w:rPr>
        <w:t xml:space="preserve">absorción del vapor de agua.  Como puede ver, la interpretación puede ser complicada.  El investigador experto programa todas estas características en un algoritmo para obtener una imagen coherente del tipo de precipitación y la intensidad.  </w:t>
      </w:r>
    </w:p>
    <w:p w14:paraId="16F33933" w14:textId="2FADF82B" w:rsidR="00863598" w:rsidRPr="004F2834" w:rsidRDefault="00863598" w:rsidP="00863598">
      <w:pPr>
        <w:spacing w:after="0" w:line="240" w:lineRule="auto"/>
        <w:rPr>
          <w:lang w:val="es-419"/>
        </w:rPr>
      </w:pPr>
    </w:p>
    <w:p w14:paraId="4016560C" w14:textId="72C48D22" w:rsidR="00503692" w:rsidRDefault="00D000DB" w:rsidP="00863598">
      <w:pPr>
        <w:spacing w:after="0" w:line="240" w:lineRule="auto"/>
      </w:pPr>
      <w:r>
        <w:t>Diapositiva</w:t>
      </w:r>
      <w:r w:rsidR="00302919">
        <w:t xml:space="preserve"> 12</w:t>
      </w:r>
      <w:r w:rsidR="00673278">
        <w:t>: T</w:t>
      </w:r>
      <w:r>
        <w:t>ormenta</w:t>
      </w:r>
      <w:r w:rsidR="00673278">
        <w:t>s</w:t>
      </w:r>
    </w:p>
    <w:p w14:paraId="2D799762" w14:textId="0CD26BFF" w:rsidR="00D000DB" w:rsidRPr="00D000DB" w:rsidRDefault="00D000DB" w:rsidP="009C535E">
      <w:pPr>
        <w:pStyle w:val="ListParagraph"/>
        <w:numPr>
          <w:ilvl w:val="0"/>
          <w:numId w:val="27"/>
        </w:numPr>
        <w:spacing w:after="0" w:line="240" w:lineRule="auto"/>
        <w:rPr>
          <w:lang w:val="es-419"/>
        </w:rPr>
      </w:pPr>
      <w:r w:rsidRPr="00D000DB">
        <w:rPr>
          <w:lang w:val="es-419"/>
        </w:rPr>
        <w:t>Ahora veamos un ejemplo d</w:t>
      </w:r>
      <w:r>
        <w:rPr>
          <w:lang w:val="es-419"/>
        </w:rPr>
        <w:t>e tormentas sobre tierra.  En el tope, tenemos una imagen infrarroja del GOES-16.  Abajo tenemos imágenes del AMSR-2 con dos barridos en los 36 y 89 GHz para compararlos.   Al enfocarnos en las imágenes del AMSR-2, la emisividad más alta de la tierra resulta en temperaturas de brillo más cálidas alrededor de los 300</w:t>
      </w:r>
      <w:r w:rsidR="00204917">
        <w:rPr>
          <w:lang w:val="es-419"/>
        </w:rPr>
        <w:t xml:space="preserve"> </w:t>
      </w:r>
      <w:r>
        <w:rPr>
          <w:lang w:val="es-419"/>
        </w:rPr>
        <w:t>K, mientras que el océano aparece mucho más frío, de 150 a 250 K</w:t>
      </w:r>
      <w:r w:rsidR="00BB4C85">
        <w:rPr>
          <w:lang w:val="es-419"/>
        </w:rPr>
        <w:t xml:space="preserve">.  Esto hace más difícil distinguir el vapor de agua atmosférico sobre la tierra en estos canales de </w:t>
      </w:r>
      <w:r w:rsidR="00BB4C85">
        <w:rPr>
          <w:lang w:val="es-419"/>
        </w:rPr>
        <w:lastRenderedPageBreak/>
        <w:t xml:space="preserve">ventanas atmosféricas porque no hay mucho contraste.  Las nubes que precipitan no son transparentes, particularmente para las regiones asociadas con nubes convectivas profundas que se ven en el infrarrojo.  Los 36 GHz muestran predominantemente la señal </w:t>
      </w:r>
      <w:r w:rsidR="00CD0513">
        <w:rPr>
          <w:lang w:val="es-419"/>
        </w:rPr>
        <w:t xml:space="preserve">fría </w:t>
      </w:r>
      <w:r w:rsidR="00BB4C85">
        <w:rPr>
          <w:lang w:val="es-419"/>
        </w:rPr>
        <w:t xml:space="preserve">característica de lluvia y los 89 GHz muestran la señal </w:t>
      </w:r>
      <w:r w:rsidR="00CD0513">
        <w:rPr>
          <w:lang w:val="es-419"/>
        </w:rPr>
        <w:t xml:space="preserve">fría </w:t>
      </w:r>
      <w:r w:rsidR="00BB4C85">
        <w:rPr>
          <w:lang w:val="es-419"/>
        </w:rPr>
        <w:t>característica de hielo</w:t>
      </w:r>
      <w:r w:rsidR="00976D1B">
        <w:rPr>
          <w:lang w:val="es-419"/>
        </w:rPr>
        <w:t>,</w:t>
      </w:r>
      <w:r w:rsidR="00BB4C85">
        <w:rPr>
          <w:lang w:val="es-419"/>
        </w:rPr>
        <w:t xml:space="preserve"> así como también </w:t>
      </w:r>
      <w:r w:rsidR="00976D1B">
        <w:rPr>
          <w:lang w:val="es-419"/>
        </w:rPr>
        <w:t xml:space="preserve">la señal </w:t>
      </w:r>
      <w:r w:rsidR="00CD0513">
        <w:rPr>
          <w:lang w:val="es-419"/>
        </w:rPr>
        <w:t xml:space="preserve">fría </w:t>
      </w:r>
      <w:r w:rsidR="00976D1B">
        <w:rPr>
          <w:lang w:val="es-419"/>
        </w:rPr>
        <w:t xml:space="preserve">característica de intensidad de lluvia más alta.  En otras regiones, por ejemplo, al este de Nebraska, es difícil distinguir con sólo estas imágenes si la temperatura de brillo más fría se asocia con </w:t>
      </w:r>
      <w:r w:rsidR="0012174E">
        <w:rPr>
          <w:lang w:val="es-419"/>
        </w:rPr>
        <w:t>una</w:t>
      </w:r>
      <w:r w:rsidR="00976D1B">
        <w:rPr>
          <w:lang w:val="es-419"/>
        </w:rPr>
        <w:t xml:space="preserve"> superficie húmeda.  Debido a que hay factores complicados en cuanto a la interpretación, los productos de microondas derivados son más fáciles de usar sobre tierra que las imágenes de un s</w:t>
      </w:r>
      <w:r w:rsidR="00EB70AA">
        <w:rPr>
          <w:lang w:val="es-419"/>
        </w:rPr>
        <w:t>o</w:t>
      </w:r>
      <w:r w:rsidR="00976D1B">
        <w:rPr>
          <w:lang w:val="es-419"/>
        </w:rPr>
        <w:t xml:space="preserve">lo canal.  </w:t>
      </w:r>
    </w:p>
    <w:p w14:paraId="319EA01F" w14:textId="7C179E93" w:rsidR="004A75CB" w:rsidRPr="004F2834" w:rsidRDefault="004A75CB" w:rsidP="009C535E">
      <w:pPr>
        <w:spacing w:after="0" w:line="240" w:lineRule="auto"/>
        <w:rPr>
          <w:lang w:val="es-419"/>
        </w:rPr>
      </w:pPr>
    </w:p>
    <w:p w14:paraId="5B3C4F9D" w14:textId="362D8776" w:rsidR="003C65FB" w:rsidRDefault="0050640C" w:rsidP="009C535E">
      <w:pPr>
        <w:spacing w:after="0" w:line="240" w:lineRule="auto"/>
      </w:pPr>
      <w:r>
        <w:t>Diapositiva</w:t>
      </w:r>
      <w:r w:rsidR="00BD37F4">
        <w:t xml:space="preserve"> 1</w:t>
      </w:r>
      <w:r w:rsidR="00302919">
        <w:t>3</w:t>
      </w:r>
      <w:r w:rsidR="000C5A04">
        <w:t xml:space="preserve">: </w:t>
      </w:r>
      <w:proofErr w:type="spellStart"/>
      <w:r>
        <w:t>Resumen</w:t>
      </w:r>
      <w:proofErr w:type="spellEnd"/>
    </w:p>
    <w:p w14:paraId="5A8ADF65" w14:textId="30EB3987" w:rsidR="004927EA" w:rsidRPr="004927EA" w:rsidRDefault="004927EA" w:rsidP="00C6054E">
      <w:pPr>
        <w:pStyle w:val="ListParagraph"/>
        <w:numPr>
          <w:ilvl w:val="0"/>
          <w:numId w:val="1"/>
        </w:numPr>
        <w:spacing w:after="0" w:line="240" w:lineRule="auto"/>
        <w:rPr>
          <w:b/>
          <w:bCs/>
          <w:lang w:val="es-419"/>
        </w:rPr>
      </w:pPr>
      <w:r w:rsidRPr="004927EA">
        <w:rPr>
          <w:lang w:val="es-419"/>
        </w:rPr>
        <w:t xml:space="preserve">En este módulo se presentaron brevemente cuatro productos de microondas relacionados con la humedad atmosférica y </w:t>
      </w:r>
      <w:r w:rsidR="002B54AC">
        <w:rPr>
          <w:lang w:val="es-419"/>
        </w:rPr>
        <w:t xml:space="preserve">se introdujo </w:t>
      </w:r>
      <w:r w:rsidRPr="004927EA">
        <w:rPr>
          <w:lang w:val="es-419"/>
        </w:rPr>
        <w:t>cóm</w:t>
      </w:r>
      <w:r>
        <w:rPr>
          <w:lang w:val="es-419"/>
        </w:rPr>
        <w:t xml:space="preserve">o las propiedades de emisión y dispersión ayudan a </w:t>
      </w:r>
      <w:r w:rsidR="002B54AC">
        <w:rPr>
          <w:lang w:val="es-419"/>
        </w:rPr>
        <w:t>o</w:t>
      </w:r>
      <w:r>
        <w:rPr>
          <w:lang w:val="es-419"/>
        </w:rPr>
        <w:t>bten</w:t>
      </w:r>
      <w:r w:rsidR="002B54AC">
        <w:rPr>
          <w:lang w:val="es-419"/>
        </w:rPr>
        <w:t xml:space="preserve">er </w:t>
      </w:r>
      <w:r>
        <w:rPr>
          <w:lang w:val="es-419"/>
        </w:rPr>
        <w:t xml:space="preserve">esa información.  Estos productos son: el agua precipitable </w:t>
      </w:r>
      <w:r w:rsidR="00EB70AA">
        <w:rPr>
          <w:lang w:val="es-419"/>
        </w:rPr>
        <w:t>total</w:t>
      </w:r>
      <w:r w:rsidR="002B54AC">
        <w:rPr>
          <w:lang w:val="es-419"/>
        </w:rPr>
        <w:t>,</w:t>
      </w:r>
      <w:r>
        <w:rPr>
          <w:lang w:val="es-419"/>
        </w:rPr>
        <w:t xml:space="preserve"> el agua líquida de la nube, la intensidad de lluvia </w:t>
      </w:r>
      <w:r w:rsidRPr="00EA2F2B">
        <w:rPr>
          <w:lang w:val="es-419"/>
        </w:rPr>
        <w:t>y la intensidad del equivalente líquido de nieve</w:t>
      </w:r>
      <w:r>
        <w:rPr>
          <w:b/>
          <w:bCs/>
          <w:lang w:val="es-419"/>
        </w:rPr>
        <w:t xml:space="preserve">.  </w:t>
      </w:r>
      <w:r w:rsidRPr="004927EA">
        <w:rPr>
          <w:lang w:val="es-419"/>
        </w:rPr>
        <w:t xml:space="preserve">El </w:t>
      </w:r>
      <w:r w:rsidR="00EA2F2B">
        <w:rPr>
          <w:lang w:val="es-419"/>
        </w:rPr>
        <w:t xml:space="preserve">mayor </w:t>
      </w:r>
      <w:r w:rsidRPr="004927EA">
        <w:rPr>
          <w:lang w:val="es-419"/>
        </w:rPr>
        <w:t>uso de es</w:t>
      </w:r>
      <w:r>
        <w:rPr>
          <w:lang w:val="es-419"/>
        </w:rPr>
        <w:t xml:space="preserve">tos productos es en áreas donde no hay mediciones en </w:t>
      </w:r>
      <w:r w:rsidR="002B54AC">
        <w:rPr>
          <w:lang w:val="es-419"/>
        </w:rPr>
        <w:t>la superficie</w:t>
      </w:r>
      <w:r w:rsidR="005264DC">
        <w:rPr>
          <w:lang w:val="es-419"/>
        </w:rPr>
        <w:t xml:space="preserve"> </w:t>
      </w:r>
      <w:r>
        <w:rPr>
          <w:lang w:val="es-419"/>
        </w:rPr>
        <w:t xml:space="preserve">o cobertura de radar.  </w:t>
      </w:r>
    </w:p>
    <w:p w14:paraId="5A6D6B8B" w14:textId="1C10E28E" w:rsidR="005264DC" w:rsidRPr="005264DC" w:rsidRDefault="005264DC" w:rsidP="00C6054E">
      <w:pPr>
        <w:pStyle w:val="ListParagraph"/>
        <w:numPr>
          <w:ilvl w:val="0"/>
          <w:numId w:val="1"/>
        </w:numPr>
        <w:spacing w:after="0" w:line="240" w:lineRule="auto"/>
        <w:rPr>
          <w:lang w:val="es-419"/>
        </w:rPr>
      </w:pPr>
      <w:r w:rsidRPr="005264DC">
        <w:rPr>
          <w:lang w:val="es-419"/>
        </w:rPr>
        <w:t>Los mejores algoritmos de e</w:t>
      </w:r>
      <w:r>
        <w:rPr>
          <w:lang w:val="es-419"/>
        </w:rPr>
        <w:t xml:space="preserve">stimación de la precipitación usan una combinación de datos del infrarrojo de los satélites geoestacionarios (que tienen una frecuencia de actualización más alta) y los datos de microondas de los satélites de órbita polar (que son más exactos debido a la transparencia </w:t>
      </w:r>
      <w:r w:rsidR="00EB70AA">
        <w:rPr>
          <w:lang w:val="es-419"/>
        </w:rPr>
        <w:t>de</w:t>
      </w:r>
      <w:r>
        <w:rPr>
          <w:lang w:val="es-419"/>
        </w:rPr>
        <w:t xml:space="preserve"> las nubes)</w:t>
      </w:r>
      <w:r w:rsidR="004A292F">
        <w:rPr>
          <w:lang w:val="es-419"/>
        </w:rPr>
        <w:t>.</w:t>
      </w:r>
      <w:bookmarkStart w:id="0" w:name="_GoBack"/>
      <w:bookmarkEnd w:id="0"/>
    </w:p>
    <w:p w14:paraId="4ED0D9BB" w14:textId="390F4A1E" w:rsidR="005264DC" w:rsidRPr="005264DC" w:rsidRDefault="005264DC" w:rsidP="00AE0143">
      <w:pPr>
        <w:pStyle w:val="ListParagraph"/>
        <w:numPr>
          <w:ilvl w:val="0"/>
          <w:numId w:val="1"/>
        </w:numPr>
        <w:spacing w:after="0" w:line="240" w:lineRule="auto"/>
        <w:rPr>
          <w:lang w:val="es-419"/>
        </w:rPr>
      </w:pPr>
      <w:r w:rsidRPr="005264DC">
        <w:rPr>
          <w:lang w:val="es-419"/>
        </w:rPr>
        <w:t>La estimación de la p</w:t>
      </w:r>
      <w:r>
        <w:rPr>
          <w:lang w:val="es-419"/>
        </w:rPr>
        <w:t xml:space="preserve">recipitación es más confiable sobre el océano, el cual proporciona un entorno frío </w:t>
      </w:r>
      <w:r w:rsidR="00AF4C16">
        <w:rPr>
          <w:lang w:val="es-419"/>
        </w:rPr>
        <w:t>de contraste.</w:t>
      </w:r>
    </w:p>
    <w:p w14:paraId="0D0B940D" w14:textId="77777777" w:rsidR="004E47FA" w:rsidRPr="004F2834" w:rsidRDefault="004E47FA" w:rsidP="009C535E">
      <w:pPr>
        <w:spacing w:after="0" w:line="240" w:lineRule="auto"/>
        <w:rPr>
          <w:b/>
          <w:lang w:val="es-419"/>
        </w:rPr>
      </w:pPr>
    </w:p>
    <w:p w14:paraId="7168B74F" w14:textId="5EAD860F" w:rsidR="0068636B" w:rsidRPr="0068636B" w:rsidRDefault="005264DC" w:rsidP="009C535E">
      <w:pPr>
        <w:spacing w:after="0" w:line="240" w:lineRule="auto"/>
      </w:pPr>
      <w:r>
        <w:t>Diapositiva</w:t>
      </w:r>
      <w:r w:rsidR="00BD37F4">
        <w:t xml:space="preserve"> 1</w:t>
      </w:r>
      <w:r w:rsidR="00302919">
        <w:t>4</w:t>
      </w:r>
      <w:r w:rsidR="0068636B">
        <w:t xml:space="preserve">: </w:t>
      </w:r>
      <w:proofErr w:type="spellStart"/>
      <w:r w:rsidR="0068636B">
        <w:t>Re</w:t>
      </w:r>
      <w:r>
        <w:t>cursos</w:t>
      </w:r>
      <w:proofErr w:type="spellEnd"/>
    </w:p>
    <w:p w14:paraId="52B17FAE" w14:textId="24D807A1" w:rsidR="00E60669" w:rsidRPr="0018392D" w:rsidRDefault="005264DC" w:rsidP="00E60669">
      <w:pPr>
        <w:pStyle w:val="ListParagraph"/>
        <w:numPr>
          <w:ilvl w:val="0"/>
          <w:numId w:val="1"/>
        </w:numPr>
        <w:spacing w:after="0" w:line="240" w:lineRule="auto"/>
        <w:rPr>
          <w:lang w:val="es-419"/>
        </w:rPr>
      </w:pPr>
      <w:r w:rsidRPr="0018392D">
        <w:rPr>
          <w:lang w:val="es-419"/>
        </w:rPr>
        <w:t>Para más información, visite por favor los siguientes recursos</w:t>
      </w:r>
      <w:r w:rsidR="00E60669" w:rsidRPr="0018392D">
        <w:rPr>
          <w:lang w:val="es-419"/>
        </w:rPr>
        <w:t>.</w:t>
      </w:r>
    </w:p>
    <w:p w14:paraId="31CF69EF" w14:textId="28658070" w:rsidR="000652F0" w:rsidRPr="0018392D" w:rsidRDefault="000652F0" w:rsidP="00BD37F4">
      <w:pPr>
        <w:spacing w:after="0" w:line="240" w:lineRule="auto"/>
        <w:rPr>
          <w:lang w:val="es-419"/>
        </w:rPr>
      </w:pPr>
    </w:p>
    <w:sectPr w:rsidR="000652F0" w:rsidRPr="0018392D" w:rsidSect="000B60B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7CAA"/>
    <w:multiLevelType w:val="hybridMultilevel"/>
    <w:tmpl w:val="C5B4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FB"/>
    <w:multiLevelType w:val="hybridMultilevel"/>
    <w:tmpl w:val="8224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763ED"/>
    <w:multiLevelType w:val="hybridMultilevel"/>
    <w:tmpl w:val="8E5848F6"/>
    <w:lvl w:ilvl="0" w:tplc="931077A0">
      <w:start w:val="1"/>
      <w:numFmt w:val="bullet"/>
      <w:lvlText w:val=""/>
      <w:lvlJc w:val="left"/>
      <w:pPr>
        <w:tabs>
          <w:tab w:val="num" w:pos="720"/>
        </w:tabs>
        <w:ind w:left="720" w:hanging="360"/>
      </w:pPr>
      <w:rPr>
        <w:rFonts w:ascii="Wingdings" w:hAnsi="Wingdings" w:hint="default"/>
      </w:rPr>
    </w:lvl>
    <w:lvl w:ilvl="1" w:tplc="D4EC0850" w:tentative="1">
      <w:start w:val="1"/>
      <w:numFmt w:val="bullet"/>
      <w:lvlText w:val=""/>
      <w:lvlJc w:val="left"/>
      <w:pPr>
        <w:tabs>
          <w:tab w:val="num" w:pos="1440"/>
        </w:tabs>
        <w:ind w:left="1440" w:hanging="360"/>
      </w:pPr>
      <w:rPr>
        <w:rFonts w:ascii="Wingdings" w:hAnsi="Wingdings" w:hint="default"/>
      </w:rPr>
    </w:lvl>
    <w:lvl w:ilvl="2" w:tplc="22383B5E" w:tentative="1">
      <w:start w:val="1"/>
      <w:numFmt w:val="bullet"/>
      <w:lvlText w:val=""/>
      <w:lvlJc w:val="left"/>
      <w:pPr>
        <w:tabs>
          <w:tab w:val="num" w:pos="2160"/>
        </w:tabs>
        <w:ind w:left="2160" w:hanging="360"/>
      </w:pPr>
      <w:rPr>
        <w:rFonts w:ascii="Wingdings" w:hAnsi="Wingdings" w:hint="default"/>
      </w:rPr>
    </w:lvl>
    <w:lvl w:ilvl="3" w:tplc="16D2C6A8" w:tentative="1">
      <w:start w:val="1"/>
      <w:numFmt w:val="bullet"/>
      <w:lvlText w:val=""/>
      <w:lvlJc w:val="left"/>
      <w:pPr>
        <w:tabs>
          <w:tab w:val="num" w:pos="2880"/>
        </w:tabs>
        <w:ind w:left="2880" w:hanging="360"/>
      </w:pPr>
      <w:rPr>
        <w:rFonts w:ascii="Wingdings" w:hAnsi="Wingdings" w:hint="default"/>
      </w:rPr>
    </w:lvl>
    <w:lvl w:ilvl="4" w:tplc="A7E20B28" w:tentative="1">
      <w:start w:val="1"/>
      <w:numFmt w:val="bullet"/>
      <w:lvlText w:val=""/>
      <w:lvlJc w:val="left"/>
      <w:pPr>
        <w:tabs>
          <w:tab w:val="num" w:pos="3600"/>
        </w:tabs>
        <w:ind w:left="3600" w:hanging="360"/>
      </w:pPr>
      <w:rPr>
        <w:rFonts w:ascii="Wingdings" w:hAnsi="Wingdings" w:hint="default"/>
      </w:rPr>
    </w:lvl>
    <w:lvl w:ilvl="5" w:tplc="6980E1CA" w:tentative="1">
      <w:start w:val="1"/>
      <w:numFmt w:val="bullet"/>
      <w:lvlText w:val=""/>
      <w:lvlJc w:val="left"/>
      <w:pPr>
        <w:tabs>
          <w:tab w:val="num" w:pos="4320"/>
        </w:tabs>
        <w:ind w:left="4320" w:hanging="360"/>
      </w:pPr>
      <w:rPr>
        <w:rFonts w:ascii="Wingdings" w:hAnsi="Wingdings" w:hint="default"/>
      </w:rPr>
    </w:lvl>
    <w:lvl w:ilvl="6" w:tplc="7CDC6D00" w:tentative="1">
      <w:start w:val="1"/>
      <w:numFmt w:val="bullet"/>
      <w:lvlText w:val=""/>
      <w:lvlJc w:val="left"/>
      <w:pPr>
        <w:tabs>
          <w:tab w:val="num" w:pos="5040"/>
        </w:tabs>
        <w:ind w:left="5040" w:hanging="360"/>
      </w:pPr>
      <w:rPr>
        <w:rFonts w:ascii="Wingdings" w:hAnsi="Wingdings" w:hint="default"/>
      </w:rPr>
    </w:lvl>
    <w:lvl w:ilvl="7" w:tplc="333E2D44" w:tentative="1">
      <w:start w:val="1"/>
      <w:numFmt w:val="bullet"/>
      <w:lvlText w:val=""/>
      <w:lvlJc w:val="left"/>
      <w:pPr>
        <w:tabs>
          <w:tab w:val="num" w:pos="5760"/>
        </w:tabs>
        <w:ind w:left="5760" w:hanging="360"/>
      </w:pPr>
      <w:rPr>
        <w:rFonts w:ascii="Wingdings" w:hAnsi="Wingdings" w:hint="default"/>
      </w:rPr>
    </w:lvl>
    <w:lvl w:ilvl="8" w:tplc="FFB685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06041"/>
    <w:multiLevelType w:val="multilevel"/>
    <w:tmpl w:val="AC4A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06D72"/>
    <w:multiLevelType w:val="hybridMultilevel"/>
    <w:tmpl w:val="224E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F4B98"/>
    <w:multiLevelType w:val="hybridMultilevel"/>
    <w:tmpl w:val="A7DE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519C7"/>
    <w:multiLevelType w:val="hybridMultilevel"/>
    <w:tmpl w:val="EF08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C369D"/>
    <w:multiLevelType w:val="hybridMultilevel"/>
    <w:tmpl w:val="E8B0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B52CC"/>
    <w:multiLevelType w:val="multilevel"/>
    <w:tmpl w:val="421E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90100"/>
    <w:multiLevelType w:val="hybridMultilevel"/>
    <w:tmpl w:val="1BFCD596"/>
    <w:lvl w:ilvl="0" w:tplc="04090001">
      <w:start w:val="1"/>
      <w:numFmt w:val="bullet"/>
      <w:lvlText w:val=""/>
      <w:lvlJc w:val="left"/>
      <w:pPr>
        <w:tabs>
          <w:tab w:val="num" w:pos="720"/>
        </w:tabs>
        <w:ind w:left="720" w:hanging="360"/>
      </w:pPr>
      <w:rPr>
        <w:rFonts w:ascii="Symbol" w:hAnsi="Symbol" w:hint="default"/>
      </w:rPr>
    </w:lvl>
    <w:lvl w:ilvl="1" w:tplc="77E29A1C" w:tentative="1">
      <w:start w:val="1"/>
      <w:numFmt w:val="bullet"/>
      <w:lvlText w:val=""/>
      <w:lvlJc w:val="left"/>
      <w:pPr>
        <w:tabs>
          <w:tab w:val="num" w:pos="1440"/>
        </w:tabs>
        <w:ind w:left="1440" w:hanging="360"/>
      </w:pPr>
      <w:rPr>
        <w:rFonts w:ascii="Wingdings" w:hAnsi="Wingdings" w:hint="default"/>
      </w:rPr>
    </w:lvl>
    <w:lvl w:ilvl="2" w:tplc="BCEE86BA" w:tentative="1">
      <w:start w:val="1"/>
      <w:numFmt w:val="bullet"/>
      <w:lvlText w:val=""/>
      <w:lvlJc w:val="left"/>
      <w:pPr>
        <w:tabs>
          <w:tab w:val="num" w:pos="2160"/>
        </w:tabs>
        <w:ind w:left="2160" w:hanging="360"/>
      </w:pPr>
      <w:rPr>
        <w:rFonts w:ascii="Wingdings" w:hAnsi="Wingdings" w:hint="default"/>
      </w:rPr>
    </w:lvl>
    <w:lvl w:ilvl="3" w:tplc="341C858A" w:tentative="1">
      <w:start w:val="1"/>
      <w:numFmt w:val="bullet"/>
      <w:lvlText w:val=""/>
      <w:lvlJc w:val="left"/>
      <w:pPr>
        <w:tabs>
          <w:tab w:val="num" w:pos="2880"/>
        </w:tabs>
        <w:ind w:left="2880" w:hanging="360"/>
      </w:pPr>
      <w:rPr>
        <w:rFonts w:ascii="Wingdings" w:hAnsi="Wingdings" w:hint="default"/>
      </w:rPr>
    </w:lvl>
    <w:lvl w:ilvl="4" w:tplc="98F69440" w:tentative="1">
      <w:start w:val="1"/>
      <w:numFmt w:val="bullet"/>
      <w:lvlText w:val=""/>
      <w:lvlJc w:val="left"/>
      <w:pPr>
        <w:tabs>
          <w:tab w:val="num" w:pos="3600"/>
        </w:tabs>
        <w:ind w:left="3600" w:hanging="360"/>
      </w:pPr>
      <w:rPr>
        <w:rFonts w:ascii="Wingdings" w:hAnsi="Wingdings" w:hint="default"/>
      </w:rPr>
    </w:lvl>
    <w:lvl w:ilvl="5" w:tplc="D6089F7C" w:tentative="1">
      <w:start w:val="1"/>
      <w:numFmt w:val="bullet"/>
      <w:lvlText w:val=""/>
      <w:lvlJc w:val="left"/>
      <w:pPr>
        <w:tabs>
          <w:tab w:val="num" w:pos="4320"/>
        </w:tabs>
        <w:ind w:left="4320" w:hanging="360"/>
      </w:pPr>
      <w:rPr>
        <w:rFonts w:ascii="Wingdings" w:hAnsi="Wingdings" w:hint="default"/>
      </w:rPr>
    </w:lvl>
    <w:lvl w:ilvl="6" w:tplc="C22487DE" w:tentative="1">
      <w:start w:val="1"/>
      <w:numFmt w:val="bullet"/>
      <w:lvlText w:val=""/>
      <w:lvlJc w:val="left"/>
      <w:pPr>
        <w:tabs>
          <w:tab w:val="num" w:pos="5040"/>
        </w:tabs>
        <w:ind w:left="5040" w:hanging="360"/>
      </w:pPr>
      <w:rPr>
        <w:rFonts w:ascii="Wingdings" w:hAnsi="Wingdings" w:hint="default"/>
      </w:rPr>
    </w:lvl>
    <w:lvl w:ilvl="7" w:tplc="D512B09A" w:tentative="1">
      <w:start w:val="1"/>
      <w:numFmt w:val="bullet"/>
      <w:lvlText w:val=""/>
      <w:lvlJc w:val="left"/>
      <w:pPr>
        <w:tabs>
          <w:tab w:val="num" w:pos="5760"/>
        </w:tabs>
        <w:ind w:left="5760" w:hanging="360"/>
      </w:pPr>
      <w:rPr>
        <w:rFonts w:ascii="Wingdings" w:hAnsi="Wingdings" w:hint="default"/>
      </w:rPr>
    </w:lvl>
    <w:lvl w:ilvl="8" w:tplc="AE5C80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40BA0"/>
    <w:multiLevelType w:val="hybridMultilevel"/>
    <w:tmpl w:val="E9B68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954E8"/>
    <w:multiLevelType w:val="hybridMultilevel"/>
    <w:tmpl w:val="26AA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022AC"/>
    <w:multiLevelType w:val="hybridMultilevel"/>
    <w:tmpl w:val="A6967264"/>
    <w:lvl w:ilvl="0" w:tplc="DE4A6306">
      <w:start w:val="1"/>
      <w:numFmt w:val="bullet"/>
      <w:lvlText w:val=""/>
      <w:lvlJc w:val="left"/>
      <w:pPr>
        <w:tabs>
          <w:tab w:val="num" w:pos="720"/>
        </w:tabs>
        <w:ind w:left="720" w:hanging="360"/>
      </w:pPr>
      <w:rPr>
        <w:rFonts w:ascii="Wingdings" w:hAnsi="Wingdings" w:hint="default"/>
      </w:rPr>
    </w:lvl>
    <w:lvl w:ilvl="1" w:tplc="77E29A1C" w:tentative="1">
      <w:start w:val="1"/>
      <w:numFmt w:val="bullet"/>
      <w:lvlText w:val=""/>
      <w:lvlJc w:val="left"/>
      <w:pPr>
        <w:tabs>
          <w:tab w:val="num" w:pos="1440"/>
        </w:tabs>
        <w:ind w:left="1440" w:hanging="360"/>
      </w:pPr>
      <w:rPr>
        <w:rFonts w:ascii="Wingdings" w:hAnsi="Wingdings" w:hint="default"/>
      </w:rPr>
    </w:lvl>
    <w:lvl w:ilvl="2" w:tplc="BCEE86BA" w:tentative="1">
      <w:start w:val="1"/>
      <w:numFmt w:val="bullet"/>
      <w:lvlText w:val=""/>
      <w:lvlJc w:val="left"/>
      <w:pPr>
        <w:tabs>
          <w:tab w:val="num" w:pos="2160"/>
        </w:tabs>
        <w:ind w:left="2160" w:hanging="360"/>
      </w:pPr>
      <w:rPr>
        <w:rFonts w:ascii="Wingdings" w:hAnsi="Wingdings" w:hint="default"/>
      </w:rPr>
    </w:lvl>
    <w:lvl w:ilvl="3" w:tplc="341C858A" w:tentative="1">
      <w:start w:val="1"/>
      <w:numFmt w:val="bullet"/>
      <w:lvlText w:val=""/>
      <w:lvlJc w:val="left"/>
      <w:pPr>
        <w:tabs>
          <w:tab w:val="num" w:pos="2880"/>
        </w:tabs>
        <w:ind w:left="2880" w:hanging="360"/>
      </w:pPr>
      <w:rPr>
        <w:rFonts w:ascii="Wingdings" w:hAnsi="Wingdings" w:hint="default"/>
      </w:rPr>
    </w:lvl>
    <w:lvl w:ilvl="4" w:tplc="98F69440" w:tentative="1">
      <w:start w:val="1"/>
      <w:numFmt w:val="bullet"/>
      <w:lvlText w:val=""/>
      <w:lvlJc w:val="left"/>
      <w:pPr>
        <w:tabs>
          <w:tab w:val="num" w:pos="3600"/>
        </w:tabs>
        <w:ind w:left="3600" w:hanging="360"/>
      </w:pPr>
      <w:rPr>
        <w:rFonts w:ascii="Wingdings" w:hAnsi="Wingdings" w:hint="default"/>
      </w:rPr>
    </w:lvl>
    <w:lvl w:ilvl="5" w:tplc="D6089F7C" w:tentative="1">
      <w:start w:val="1"/>
      <w:numFmt w:val="bullet"/>
      <w:lvlText w:val=""/>
      <w:lvlJc w:val="left"/>
      <w:pPr>
        <w:tabs>
          <w:tab w:val="num" w:pos="4320"/>
        </w:tabs>
        <w:ind w:left="4320" w:hanging="360"/>
      </w:pPr>
      <w:rPr>
        <w:rFonts w:ascii="Wingdings" w:hAnsi="Wingdings" w:hint="default"/>
      </w:rPr>
    </w:lvl>
    <w:lvl w:ilvl="6" w:tplc="C22487DE" w:tentative="1">
      <w:start w:val="1"/>
      <w:numFmt w:val="bullet"/>
      <w:lvlText w:val=""/>
      <w:lvlJc w:val="left"/>
      <w:pPr>
        <w:tabs>
          <w:tab w:val="num" w:pos="5040"/>
        </w:tabs>
        <w:ind w:left="5040" w:hanging="360"/>
      </w:pPr>
      <w:rPr>
        <w:rFonts w:ascii="Wingdings" w:hAnsi="Wingdings" w:hint="default"/>
      </w:rPr>
    </w:lvl>
    <w:lvl w:ilvl="7" w:tplc="D512B09A" w:tentative="1">
      <w:start w:val="1"/>
      <w:numFmt w:val="bullet"/>
      <w:lvlText w:val=""/>
      <w:lvlJc w:val="left"/>
      <w:pPr>
        <w:tabs>
          <w:tab w:val="num" w:pos="5760"/>
        </w:tabs>
        <w:ind w:left="5760" w:hanging="360"/>
      </w:pPr>
      <w:rPr>
        <w:rFonts w:ascii="Wingdings" w:hAnsi="Wingdings" w:hint="default"/>
      </w:rPr>
    </w:lvl>
    <w:lvl w:ilvl="8" w:tplc="AE5C80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265547"/>
    <w:multiLevelType w:val="hybridMultilevel"/>
    <w:tmpl w:val="A59C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450FA"/>
    <w:multiLevelType w:val="hybridMultilevel"/>
    <w:tmpl w:val="83BA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41B84"/>
    <w:multiLevelType w:val="hybridMultilevel"/>
    <w:tmpl w:val="AD36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E796F"/>
    <w:multiLevelType w:val="hybridMultilevel"/>
    <w:tmpl w:val="BC4C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76D17"/>
    <w:multiLevelType w:val="hybridMultilevel"/>
    <w:tmpl w:val="D54C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F26E6"/>
    <w:multiLevelType w:val="hybridMultilevel"/>
    <w:tmpl w:val="F0E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A11BF"/>
    <w:multiLevelType w:val="multilevel"/>
    <w:tmpl w:val="F9F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75BAC"/>
    <w:multiLevelType w:val="multilevel"/>
    <w:tmpl w:val="522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631F0"/>
    <w:multiLevelType w:val="multilevel"/>
    <w:tmpl w:val="1E7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15FFC"/>
    <w:multiLevelType w:val="hybridMultilevel"/>
    <w:tmpl w:val="297CD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50024"/>
    <w:multiLevelType w:val="hybridMultilevel"/>
    <w:tmpl w:val="0BCC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D19A0"/>
    <w:multiLevelType w:val="multilevel"/>
    <w:tmpl w:val="8B7C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603F0"/>
    <w:multiLevelType w:val="hybridMultilevel"/>
    <w:tmpl w:val="68C0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B7F6E"/>
    <w:multiLevelType w:val="hybridMultilevel"/>
    <w:tmpl w:val="DA58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3"/>
  </w:num>
  <w:num w:numId="5">
    <w:abstractNumId w:val="21"/>
  </w:num>
  <w:num w:numId="6">
    <w:abstractNumId w:val="20"/>
  </w:num>
  <w:num w:numId="7">
    <w:abstractNumId w:val="19"/>
  </w:num>
  <w:num w:numId="8">
    <w:abstractNumId w:val="8"/>
  </w:num>
  <w:num w:numId="9">
    <w:abstractNumId w:val="24"/>
  </w:num>
  <w:num w:numId="10">
    <w:abstractNumId w:val="25"/>
  </w:num>
  <w:num w:numId="11">
    <w:abstractNumId w:val="14"/>
  </w:num>
  <w:num w:numId="12">
    <w:abstractNumId w:val="26"/>
  </w:num>
  <w:num w:numId="13">
    <w:abstractNumId w:val="6"/>
  </w:num>
  <w:num w:numId="14">
    <w:abstractNumId w:val="5"/>
  </w:num>
  <w:num w:numId="15">
    <w:abstractNumId w:val="15"/>
  </w:num>
  <w:num w:numId="16">
    <w:abstractNumId w:val="22"/>
  </w:num>
  <w:num w:numId="17">
    <w:abstractNumId w:val="17"/>
  </w:num>
  <w:num w:numId="18">
    <w:abstractNumId w:val="11"/>
  </w:num>
  <w:num w:numId="19">
    <w:abstractNumId w:val="4"/>
  </w:num>
  <w:num w:numId="20">
    <w:abstractNumId w:val="2"/>
  </w:num>
  <w:num w:numId="21">
    <w:abstractNumId w:val="18"/>
  </w:num>
  <w:num w:numId="22">
    <w:abstractNumId w:val="12"/>
  </w:num>
  <w:num w:numId="23">
    <w:abstractNumId w:val="23"/>
  </w:num>
  <w:num w:numId="24">
    <w:abstractNumId w:val="0"/>
  </w:num>
  <w:num w:numId="25">
    <w:abstractNumId w:val="9"/>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AF"/>
    <w:rsid w:val="0000546F"/>
    <w:rsid w:val="0000711F"/>
    <w:rsid w:val="00013557"/>
    <w:rsid w:val="00022FD4"/>
    <w:rsid w:val="000261DC"/>
    <w:rsid w:val="000335B9"/>
    <w:rsid w:val="000347C0"/>
    <w:rsid w:val="0003528C"/>
    <w:rsid w:val="0003536C"/>
    <w:rsid w:val="00036ACE"/>
    <w:rsid w:val="00037F92"/>
    <w:rsid w:val="00040781"/>
    <w:rsid w:val="0004218A"/>
    <w:rsid w:val="00043BFF"/>
    <w:rsid w:val="00045476"/>
    <w:rsid w:val="00052F92"/>
    <w:rsid w:val="0005443C"/>
    <w:rsid w:val="0006082E"/>
    <w:rsid w:val="00060F11"/>
    <w:rsid w:val="000652F0"/>
    <w:rsid w:val="000800C7"/>
    <w:rsid w:val="00093729"/>
    <w:rsid w:val="000A2071"/>
    <w:rsid w:val="000B5EAB"/>
    <w:rsid w:val="000B60B7"/>
    <w:rsid w:val="000C0433"/>
    <w:rsid w:val="000C26BF"/>
    <w:rsid w:val="000C5A04"/>
    <w:rsid w:val="000C7AFC"/>
    <w:rsid w:val="000D3262"/>
    <w:rsid w:val="000E05B8"/>
    <w:rsid w:val="000E28F6"/>
    <w:rsid w:val="000E5DAB"/>
    <w:rsid w:val="000F3CF6"/>
    <w:rsid w:val="00101611"/>
    <w:rsid w:val="001070BB"/>
    <w:rsid w:val="00114237"/>
    <w:rsid w:val="00114E43"/>
    <w:rsid w:val="00120520"/>
    <w:rsid w:val="0012174E"/>
    <w:rsid w:val="00122978"/>
    <w:rsid w:val="00124E36"/>
    <w:rsid w:val="001259B6"/>
    <w:rsid w:val="0012652D"/>
    <w:rsid w:val="00133B95"/>
    <w:rsid w:val="0013434C"/>
    <w:rsid w:val="00134B99"/>
    <w:rsid w:val="00153627"/>
    <w:rsid w:val="0015411C"/>
    <w:rsid w:val="0016318C"/>
    <w:rsid w:val="001656B3"/>
    <w:rsid w:val="00167A54"/>
    <w:rsid w:val="00173583"/>
    <w:rsid w:val="00174AB1"/>
    <w:rsid w:val="00181B71"/>
    <w:rsid w:val="00183378"/>
    <w:rsid w:val="0018392D"/>
    <w:rsid w:val="00184591"/>
    <w:rsid w:val="0018616D"/>
    <w:rsid w:val="001927F2"/>
    <w:rsid w:val="00197E33"/>
    <w:rsid w:val="001B0955"/>
    <w:rsid w:val="001B2028"/>
    <w:rsid w:val="001B3928"/>
    <w:rsid w:val="001B3A9D"/>
    <w:rsid w:val="001C62DD"/>
    <w:rsid w:val="001C7B6B"/>
    <w:rsid w:val="001C7E6D"/>
    <w:rsid w:val="001D3D46"/>
    <w:rsid w:val="001E3BE0"/>
    <w:rsid w:val="001F3694"/>
    <w:rsid w:val="001F53E7"/>
    <w:rsid w:val="00200409"/>
    <w:rsid w:val="00204917"/>
    <w:rsid w:val="002055B3"/>
    <w:rsid w:val="002241A6"/>
    <w:rsid w:val="00235CD2"/>
    <w:rsid w:val="00237AE2"/>
    <w:rsid w:val="00244BF2"/>
    <w:rsid w:val="00247712"/>
    <w:rsid w:val="00252245"/>
    <w:rsid w:val="002559CF"/>
    <w:rsid w:val="00262DC1"/>
    <w:rsid w:val="002827E8"/>
    <w:rsid w:val="00283C54"/>
    <w:rsid w:val="00295692"/>
    <w:rsid w:val="002A30E2"/>
    <w:rsid w:val="002A5BB4"/>
    <w:rsid w:val="002B18B6"/>
    <w:rsid w:val="002B46B1"/>
    <w:rsid w:val="002B54AC"/>
    <w:rsid w:val="002D38C9"/>
    <w:rsid w:val="002E26E7"/>
    <w:rsid w:val="002E5926"/>
    <w:rsid w:val="002E7086"/>
    <w:rsid w:val="002E7F70"/>
    <w:rsid w:val="00300657"/>
    <w:rsid w:val="00302919"/>
    <w:rsid w:val="003056D0"/>
    <w:rsid w:val="00315914"/>
    <w:rsid w:val="00320856"/>
    <w:rsid w:val="00337990"/>
    <w:rsid w:val="00337E2A"/>
    <w:rsid w:val="00344278"/>
    <w:rsid w:val="00345CBC"/>
    <w:rsid w:val="00352BE0"/>
    <w:rsid w:val="00361501"/>
    <w:rsid w:val="0037138D"/>
    <w:rsid w:val="00371EDE"/>
    <w:rsid w:val="00372911"/>
    <w:rsid w:val="00374F9A"/>
    <w:rsid w:val="003800C6"/>
    <w:rsid w:val="00381175"/>
    <w:rsid w:val="00383F19"/>
    <w:rsid w:val="003853C8"/>
    <w:rsid w:val="00386193"/>
    <w:rsid w:val="00387F93"/>
    <w:rsid w:val="003A302E"/>
    <w:rsid w:val="003A3612"/>
    <w:rsid w:val="003A4EBC"/>
    <w:rsid w:val="003A7678"/>
    <w:rsid w:val="003B2430"/>
    <w:rsid w:val="003B368E"/>
    <w:rsid w:val="003B5189"/>
    <w:rsid w:val="003C10CF"/>
    <w:rsid w:val="003C1196"/>
    <w:rsid w:val="003C65FB"/>
    <w:rsid w:val="003D0E9F"/>
    <w:rsid w:val="003D11CB"/>
    <w:rsid w:val="003D56BA"/>
    <w:rsid w:val="003D5D44"/>
    <w:rsid w:val="003E70B0"/>
    <w:rsid w:val="003F0C88"/>
    <w:rsid w:val="00401094"/>
    <w:rsid w:val="00403FEA"/>
    <w:rsid w:val="004040AE"/>
    <w:rsid w:val="00406488"/>
    <w:rsid w:val="00406AA7"/>
    <w:rsid w:val="00407E4C"/>
    <w:rsid w:val="004100A5"/>
    <w:rsid w:val="00417E8A"/>
    <w:rsid w:val="00422074"/>
    <w:rsid w:val="00422603"/>
    <w:rsid w:val="00426F92"/>
    <w:rsid w:val="0043363E"/>
    <w:rsid w:val="00434D1E"/>
    <w:rsid w:val="00435AB7"/>
    <w:rsid w:val="0044514B"/>
    <w:rsid w:val="00450654"/>
    <w:rsid w:val="00450C53"/>
    <w:rsid w:val="0045136B"/>
    <w:rsid w:val="00460433"/>
    <w:rsid w:val="00461D08"/>
    <w:rsid w:val="00463EA0"/>
    <w:rsid w:val="004718C4"/>
    <w:rsid w:val="00472CC3"/>
    <w:rsid w:val="00484A6E"/>
    <w:rsid w:val="004927EA"/>
    <w:rsid w:val="00496112"/>
    <w:rsid w:val="00496164"/>
    <w:rsid w:val="00496560"/>
    <w:rsid w:val="0049723D"/>
    <w:rsid w:val="004A00D0"/>
    <w:rsid w:val="004A11E0"/>
    <w:rsid w:val="004A292F"/>
    <w:rsid w:val="004A4CBC"/>
    <w:rsid w:val="004A75CB"/>
    <w:rsid w:val="004B388F"/>
    <w:rsid w:val="004C44BC"/>
    <w:rsid w:val="004D0D6B"/>
    <w:rsid w:val="004D1711"/>
    <w:rsid w:val="004D1E49"/>
    <w:rsid w:val="004D325E"/>
    <w:rsid w:val="004D6C44"/>
    <w:rsid w:val="004D6CC2"/>
    <w:rsid w:val="004E0E31"/>
    <w:rsid w:val="004E2E21"/>
    <w:rsid w:val="004E47FA"/>
    <w:rsid w:val="004F26B0"/>
    <w:rsid w:val="004F2834"/>
    <w:rsid w:val="004F637C"/>
    <w:rsid w:val="00501904"/>
    <w:rsid w:val="00503692"/>
    <w:rsid w:val="0050413A"/>
    <w:rsid w:val="0050640C"/>
    <w:rsid w:val="0052054E"/>
    <w:rsid w:val="005239D0"/>
    <w:rsid w:val="005264DC"/>
    <w:rsid w:val="00536DB2"/>
    <w:rsid w:val="00540A98"/>
    <w:rsid w:val="00556F97"/>
    <w:rsid w:val="005620ED"/>
    <w:rsid w:val="00570AAC"/>
    <w:rsid w:val="0058146E"/>
    <w:rsid w:val="00585057"/>
    <w:rsid w:val="00597F14"/>
    <w:rsid w:val="005A74A4"/>
    <w:rsid w:val="005A7DB0"/>
    <w:rsid w:val="005B08B6"/>
    <w:rsid w:val="005B0C06"/>
    <w:rsid w:val="005B6827"/>
    <w:rsid w:val="005C391D"/>
    <w:rsid w:val="005C4A37"/>
    <w:rsid w:val="005D1791"/>
    <w:rsid w:val="005D2FBA"/>
    <w:rsid w:val="00611CBE"/>
    <w:rsid w:val="006157CB"/>
    <w:rsid w:val="00615951"/>
    <w:rsid w:val="00615A92"/>
    <w:rsid w:val="00622486"/>
    <w:rsid w:val="00631152"/>
    <w:rsid w:val="006328AD"/>
    <w:rsid w:val="006332D4"/>
    <w:rsid w:val="006333FD"/>
    <w:rsid w:val="006452AE"/>
    <w:rsid w:val="006462AF"/>
    <w:rsid w:val="00656D3B"/>
    <w:rsid w:val="00660DA2"/>
    <w:rsid w:val="0066426A"/>
    <w:rsid w:val="00671467"/>
    <w:rsid w:val="00672A49"/>
    <w:rsid w:val="00673278"/>
    <w:rsid w:val="00676A16"/>
    <w:rsid w:val="00676C7B"/>
    <w:rsid w:val="00681871"/>
    <w:rsid w:val="0068636B"/>
    <w:rsid w:val="00690DE2"/>
    <w:rsid w:val="00690EF6"/>
    <w:rsid w:val="00691E2D"/>
    <w:rsid w:val="0069244C"/>
    <w:rsid w:val="00694886"/>
    <w:rsid w:val="006A0378"/>
    <w:rsid w:val="006A2089"/>
    <w:rsid w:val="006A77DE"/>
    <w:rsid w:val="006D7369"/>
    <w:rsid w:val="006E2D6A"/>
    <w:rsid w:val="006F155B"/>
    <w:rsid w:val="007004B0"/>
    <w:rsid w:val="00705269"/>
    <w:rsid w:val="00707AA6"/>
    <w:rsid w:val="0071797C"/>
    <w:rsid w:val="00717C74"/>
    <w:rsid w:val="0072438C"/>
    <w:rsid w:val="0072447D"/>
    <w:rsid w:val="00726456"/>
    <w:rsid w:val="00735F18"/>
    <w:rsid w:val="00740031"/>
    <w:rsid w:val="007427D6"/>
    <w:rsid w:val="0074347A"/>
    <w:rsid w:val="007508ED"/>
    <w:rsid w:val="00750EEB"/>
    <w:rsid w:val="007564C7"/>
    <w:rsid w:val="00756737"/>
    <w:rsid w:val="00761B71"/>
    <w:rsid w:val="0076268F"/>
    <w:rsid w:val="00770965"/>
    <w:rsid w:val="0077247C"/>
    <w:rsid w:val="00775228"/>
    <w:rsid w:val="0078398F"/>
    <w:rsid w:val="00793AC8"/>
    <w:rsid w:val="00797A15"/>
    <w:rsid w:val="007A4D34"/>
    <w:rsid w:val="007A4E73"/>
    <w:rsid w:val="007A53AD"/>
    <w:rsid w:val="007B4617"/>
    <w:rsid w:val="007C50D4"/>
    <w:rsid w:val="007E48BE"/>
    <w:rsid w:val="007E5B3E"/>
    <w:rsid w:val="007E5D81"/>
    <w:rsid w:val="007E6A13"/>
    <w:rsid w:val="0080258C"/>
    <w:rsid w:val="008047A5"/>
    <w:rsid w:val="00805A2A"/>
    <w:rsid w:val="008154FF"/>
    <w:rsid w:val="008254A5"/>
    <w:rsid w:val="0084269C"/>
    <w:rsid w:val="00843685"/>
    <w:rsid w:val="00846927"/>
    <w:rsid w:val="008570EA"/>
    <w:rsid w:val="008633BD"/>
    <w:rsid w:val="00863598"/>
    <w:rsid w:val="008646FF"/>
    <w:rsid w:val="00865091"/>
    <w:rsid w:val="00865625"/>
    <w:rsid w:val="00876F00"/>
    <w:rsid w:val="008854B9"/>
    <w:rsid w:val="00891E01"/>
    <w:rsid w:val="00895098"/>
    <w:rsid w:val="008A6005"/>
    <w:rsid w:val="008E16D3"/>
    <w:rsid w:val="008E3501"/>
    <w:rsid w:val="008E6766"/>
    <w:rsid w:val="008E7681"/>
    <w:rsid w:val="008F3E38"/>
    <w:rsid w:val="008F5A9D"/>
    <w:rsid w:val="00907807"/>
    <w:rsid w:val="009106F4"/>
    <w:rsid w:val="00912231"/>
    <w:rsid w:val="0091663E"/>
    <w:rsid w:val="009218CF"/>
    <w:rsid w:val="00937866"/>
    <w:rsid w:val="00940689"/>
    <w:rsid w:val="00953A68"/>
    <w:rsid w:val="009540CD"/>
    <w:rsid w:val="00957FFE"/>
    <w:rsid w:val="00970C86"/>
    <w:rsid w:val="00970FCA"/>
    <w:rsid w:val="00976D1B"/>
    <w:rsid w:val="00984481"/>
    <w:rsid w:val="00985E16"/>
    <w:rsid w:val="00991125"/>
    <w:rsid w:val="00994041"/>
    <w:rsid w:val="00997232"/>
    <w:rsid w:val="009A3BCE"/>
    <w:rsid w:val="009A594D"/>
    <w:rsid w:val="009B158C"/>
    <w:rsid w:val="009B7792"/>
    <w:rsid w:val="009C2BCE"/>
    <w:rsid w:val="009C35EB"/>
    <w:rsid w:val="009C535E"/>
    <w:rsid w:val="009D71C8"/>
    <w:rsid w:val="009E0733"/>
    <w:rsid w:val="00A12D9E"/>
    <w:rsid w:val="00A15C12"/>
    <w:rsid w:val="00A17414"/>
    <w:rsid w:val="00A20997"/>
    <w:rsid w:val="00A26683"/>
    <w:rsid w:val="00A27654"/>
    <w:rsid w:val="00A335FB"/>
    <w:rsid w:val="00A3696F"/>
    <w:rsid w:val="00A409CB"/>
    <w:rsid w:val="00A40AC3"/>
    <w:rsid w:val="00A4277D"/>
    <w:rsid w:val="00A45F35"/>
    <w:rsid w:val="00A470CF"/>
    <w:rsid w:val="00A507EF"/>
    <w:rsid w:val="00A53047"/>
    <w:rsid w:val="00A6079C"/>
    <w:rsid w:val="00A60D40"/>
    <w:rsid w:val="00A65F7C"/>
    <w:rsid w:val="00A6650E"/>
    <w:rsid w:val="00A667D0"/>
    <w:rsid w:val="00A66CC0"/>
    <w:rsid w:val="00A66DAF"/>
    <w:rsid w:val="00A762DB"/>
    <w:rsid w:val="00A80384"/>
    <w:rsid w:val="00A811DE"/>
    <w:rsid w:val="00A82CB3"/>
    <w:rsid w:val="00A95292"/>
    <w:rsid w:val="00A962D3"/>
    <w:rsid w:val="00A96ECE"/>
    <w:rsid w:val="00AA19F3"/>
    <w:rsid w:val="00AA51DC"/>
    <w:rsid w:val="00AA5571"/>
    <w:rsid w:val="00AA59E6"/>
    <w:rsid w:val="00AA6F03"/>
    <w:rsid w:val="00AB2680"/>
    <w:rsid w:val="00AB3AF9"/>
    <w:rsid w:val="00AB7532"/>
    <w:rsid w:val="00AC3095"/>
    <w:rsid w:val="00AC4B9D"/>
    <w:rsid w:val="00AC53ED"/>
    <w:rsid w:val="00AC78F6"/>
    <w:rsid w:val="00AD0135"/>
    <w:rsid w:val="00AD1076"/>
    <w:rsid w:val="00AD13D2"/>
    <w:rsid w:val="00AD2067"/>
    <w:rsid w:val="00AD5C99"/>
    <w:rsid w:val="00AE0143"/>
    <w:rsid w:val="00AE221F"/>
    <w:rsid w:val="00AE3496"/>
    <w:rsid w:val="00AE59A7"/>
    <w:rsid w:val="00AE781C"/>
    <w:rsid w:val="00AF4C16"/>
    <w:rsid w:val="00AF6FF7"/>
    <w:rsid w:val="00B025C7"/>
    <w:rsid w:val="00B14AB2"/>
    <w:rsid w:val="00B14F38"/>
    <w:rsid w:val="00B21D72"/>
    <w:rsid w:val="00B2239C"/>
    <w:rsid w:val="00B25C6F"/>
    <w:rsid w:val="00B3145F"/>
    <w:rsid w:val="00B338CB"/>
    <w:rsid w:val="00B46C45"/>
    <w:rsid w:val="00B5046C"/>
    <w:rsid w:val="00B5239C"/>
    <w:rsid w:val="00B55B00"/>
    <w:rsid w:val="00B5709A"/>
    <w:rsid w:val="00B60C6D"/>
    <w:rsid w:val="00B642D4"/>
    <w:rsid w:val="00B65033"/>
    <w:rsid w:val="00B65102"/>
    <w:rsid w:val="00B71E84"/>
    <w:rsid w:val="00B76204"/>
    <w:rsid w:val="00B83BAE"/>
    <w:rsid w:val="00B91420"/>
    <w:rsid w:val="00B9223B"/>
    <w:rsid w:val="00B941A6"/>
    <w:rsid w:val="00B94605"/>
    <w:rsid w:val="00BA7347"/>
    <w:rsid w:val="00BB02B8"/>
    <w:rsid w:val="00BB1F9A"/>
    <w:rsid w:val="00BB4C85"/>
    <w:rsid w:val="00BC5772"/>
    <w:rsid w:val="00BD37F4"/>
    <w:rsid w:val="00BF3F16"/>
    <w:rsid w:val="00C00AFB"/>
    <w:rsid w:val="00C13724"/>
    <w:rsid w:val="00C2192A"/>
    <w:rsid w:val="00C35121"/>
    <w:rsid w:val="00C36126"/>
    <w:rsid w:val="00C43061"/>
    <w:rsid w:val="00C4721E"/>
    <w:rsid w:val="00C50FED"/>
    <w:rsid w:val="00C531B9"/>
    <w:rsid w:val="00C561F4"/>
    <w:rsid w:val="00C57871"/>
    <w:rsid w:val="00C6054E"/>
    <w:rsid w:val="00C62598"/>
    <w:rsid w:val="00C649E4"/>
    <w:rsid w:val="00C72255"/>
    <w:rsid w:val="00C72707"/>
    <w:rsid w:val="00C743F2"/>
    <w:rsid w:val="00C74DDF"/>
    <w:rsid w:val="00C83088"/>
    <w:rsid w:val="00C8664C"/>
    <w:rsid w:val="00C90F20"/>
    <w:rsid w:val="00C9571C"/>
    <w:rsid w:val="00CC1B9D"/>
    <w:rsid w:val="00CC63D5"/>
    <w:rsid w:val="00CD0513"/>
    <w:rsid w:val="00CE4F35"/>
    <w:rsid w:val="00CF1D45"/>
    <w:rsid w:val="00CF244F"/>
    <w:rsid w:val="00CF3107"/>
    <w:rsid w:val="00D000DB"/>
    <w:rsid w:val="00D008EE"/>
    <w:rsid w:val="00D06DFE"/>
    <w:rsid w:val="00D20AEF"/>
    <w:rsid w:val="00D236CA"/>
    <w:rsid w:val="00D43743"/>
    <w:rsid w:val="00D512E7"/>
    <w:rsid w:val="00D547F9"/>
    <w:rsid w:val="00D56661"/>
    <w:rsid w:val="00D62820"/>
    <w:rsid w:val="00D64E61"/>
    <w:rsid w:val="00D67044"/>
    <w:rsid w:val="00D74A66"/>
    <w:rsid w:val="00D75B95"/>
    <w:rsid w:val="00D8147E"/>
    <w:rsid w:val="00D83F70"/>
    <w:rsid w:val="00D8625E"/>
    <w:rsid w:val="00D921CB"/>
    <w:rsid w:val="00D926C3"/>
    <w:rsid w:val="00D93E9A"/>
    <w:rsid w:val="00DA3A10"/>
    <w:rsid w:val="00DB4B27"/>
    <w:rsid w:val="00DB61C3"/>
    <w:rsid w:val="00DC10FD"/>
    <w:rsid w:val="00DC18AD"/>
    <w:rsid w:val="00DC7257"/>
    <w:rsid w:val="00DC74A3"/>
    <w:rsid w:val="00DD6628"/>
    <w:rsid w:val="00DE6895"/>
    <w:rsid w:val="00DE787F"/>
    <w:rsid w:val="00E02D2D"/>
    <w:rsid w:val="00E0592A"/>
    <w:rsid w:val="00E1048B"/>
    <w:rsid w:val="00E13757"/>
    <w:rsid w:val="00E211B7"/>
    <w:rsid w:val="00E232E6"/>
    <w:rsid w:val="00E23B3B"/>
    <w:rsid w:val="00E36720"/>
    <w:rsid w:val="00E46001"/>
    <w:rsid w:val="00E46F05"/>
    <w:rsid w:val="00E51E7D"/>
    <w:rsid w:val="00E53AAC"/>
    <w:rsid w:val="00E60669"/>
    <w:rsid w:val="00E6752C"/>
    <w:rsid w:val="00E67CBD"/>
    <w:rsid w:val="00E909AB"/>
    <w:rsid w:val="00E90E9F"/>
    <w:rsid w:val="00E9126C"/>
    <w:rsid w:val="00E9250F"/>
    <w:rsid w:val="00E968A1"/>
    <w:rsid w:val="00EA0B29"/>
    <w:rsid w:val="00EA2F2B"/>
    <w:rsid w:val="00EB1437"/>
    <w:rsid w:val="00EB70AA"/>
    <w:rsid w:val="00EC1C91"/>
    <w:rsid w:val="00EC2ADD"/>
    <w:rsid w:val="00ED33A3"/>
    <w:rsid w:val="00EF70AD"/>
    <w:rsid w:val="00EF75DC"/>
    <w:rsid w:val="00F1737E"/>
    <w:rsid w:val="00F22E8D"/>
    <w:rsid w:val="00F31A90"/>
    <w:rsid w:val="00F32645"/>
    <w:rsid w:val="00F34507"/>
    <w:rsid w:val="00F45D61"/>
    <w:rsid w:val="00F467DC"/>
    <w:rsid w:val="00F545D0"/>
    <w:rsid w:val="00F54B61"/>
    <w:rsid w:val="00F63530"/>
    <w:rsid w:val="00F66413"/>
    <w:rsid w:val="00F669F1"/>
    <w:rsid w:val="00F70BF6"/>
    <w:rsid w:val="00F712FE"/>
    <w:rsid w:val="00F72FBF"/>
    <w:rsid w:val="00F75617"/>
    <w:rsid w:val="00F81AFD"/>
    <w:rsid w:val="00F824B3"/>
    <w:rsid w:val="00F93A04"/>
    <w:rsid w:val="00F958E4"/>
    <w:rsid w:val="00F977F6"/>
    <w:rsid w:val="00FA077F"/>
    <w:rsid w:val="00FA1B7D"/>
    <w:rsid w:val="00FA3305"/>
    <w:rsid w:val="00FA3603"/>
    <w:rsid w:val="00FB0C61"/>
    <w:rsid w:val="00FB5363"/>
    <w:rsid w:val="00FB6823"/>
    <w:rsid w:val="00FB6A05"/>
    <w:rsid w:val="00FC3BBB"/>
    <w:rsid w:val="00FD5241"/>
    <w:rsid w:val="00FF2592"/>
    <w:rsid w:val="00FF7B64"/>
    <w:rsid w:val="3393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3802"/>
  <w15:chartTrackingRefBased/>
  <w15:docId w15:val="{228DEBCB-3465-4D62-8E63-99D7D67A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DAF"/>
    <w:pPr>
      <w:ind w:left="720"/>
      <w:contextualSpacing/>
    </w:pPr>
  </w:style>
  <w:style w:type="character" w:styleId="Hyperlink">
    <w:name w:val="Hyperlink"/>
    <w:basedOn w:val="DefaultParagraphFont"/>
    <w:uiPriority w:val="99"/>
    <w:unhideWhenUsed/>
    <w:rsid w:val="00406488"/>
    <w:rPr>
      <w:color w:val="0563C1" w:themeColor="hyperlink"/>
      <w:u w:val="single"/>
    </w:rPr>
  </w:style>
  <w:style w:type="character" w:styleId="FollowedHyperlink">
    <w:name w:val="FollowedHyperlink"/>
    <w:basedOn w:val="DefaultParagraphFont"/>
    <w:uiPriority w:val="99"/>
    <w:semiHidden/>
    <w:unhideWhenUsed/>
    <w:rsid w:val="005239D0"/>
    <w:rPr>
      <w:color w:val="954F72" w:themeColor="followedHyperlink"/>
      <w:u w:val="single"/>
    </w:rPr>
  </w:style>
  <w:style w:type="paragraph" w:customStyle="1" w:styleId="indent">
    <w:name w:val="indent"/>
    <w:basedOn w:val="Normal"/>
    <w:rsid w:val="00ED33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33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0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F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284751">
      <w:bodyDiv w:val="1"/>
      <w:marLeft w:val="0"/>
      <w:marRight w:val="0"/>
      <w:marTop w:val="0"/>
      <w:marBottom w:val="0"/>
      <w:divBdr>
        <w:top w:val="none" w:sz="0" w:space="0" w:color="auto"/>
        <w:left w:val="none" w:sz="0" w:space="0" w:color="auto"/>
        <w:bottom w:val="none" w:sz="0" w:space="0" w:color="auto"/>
        <w:right w:val="none" w:sz="0" w:space="0" w:color="auto"/>
      </w:divBdr>
    </w:div>
    <w:div w:id="486165120">
      <w:bodyDiv w:val="1"/>
      <w:marLeft w:val="0"/>
      <w:marRight w:val="0"/>
      <w:marTop w:val="0"/>
      <w:marBottom w:val="0"/>
      <w:divBdr>
        <w:top w:val="none" w:sz="0" w:space="0" w:color="auto"/>
        <w:left w:val="none" w:sz="0" w:space="0" w:color="auto"/>
        <w:bottom w:val="none" w:sz="0" w:space="0" w:color="auto"/>
        <w:right w:val="none" w:sz="0" w:space="0" w:color="auto"/>
      </w:divBdr>
      <w:divsChild>
        <w:div w:id="2631464">
          <w:marLeft w:val="360"/>
          <w:marRight w:val="0"/>
          <w:marTop w:val="200"/>
          <w:marBottom w:val="0"/>
          <w:divBdr>
            <w:top w:val="none" w:sz="0" w:space="0" w:color="auto"/>
            <w:left w:val="none" w:sz="0" w:space="0" w:color="auto"/>
            <w:bottom w:val="none" w:sz="0" w:space="0" w:color="auto"/>
            <w:right w:val="none" w:sz="0" w:space="0" w:color="auto"/>
          </w:divBdr>
        </w:div>
        <w:div w:id="1501114463">
          <w:marLeft w:val="360"/>
          <w:marRight w:val="0"/>
          <w:marTop w:val="200"/>
          <w:marBottom w:val="0"/>
          <w:divBdr>
            <w:top w:val="none" w:sz="0" w:space="0" w:color="auto"/>
            <w:left w:val="none" w:sz="0" w:space="0" w:color="auto"/>
            <w:bottom w:val="none" w:sz="0" w:space="0" w:color="auto"/>
            <w:right w:val="none" w:sz="0" w:space="0" w:color="auto"/>
          </w:divBdr>
        </w:div>
        <w:div w:id="1024406332">
          <w:marLeft w:val="360"/>
          <w:marRight w:val="0"/>
          <w:marTop w:val="200"/>
          <w:marBottom w:val="0"/>
          <w:divBdr>
            <w:top w:val="none" w:sz="0" w:space="0" w:color="auto"/>
            <w:left w:val="none" w:sz="0" w:space="0" w:color="auto"/>
            <w:bottom w:val="none" w:sz="0" w:space="0" w:color="auto"/>
            <w:right w:val="none" w:sz="0" w:space="0" w:color="auto"/>
          </w:divBdr>
        </w:div>
      </w:divsChild>
    </w:div>
    <w:div w:id="567617436">
      <w:bodyDiv w:val="1"/>
      <w:marLeft w:val="0"/>
      <w:marRight w:val="0"/>
      <w:marTop w:val="0"/>
      <w:marBottom w:val="0"/>
      <w:divBdr>
        <w:top w:val="none" w:sz="0" w:space="0" w:color="auto"/>
        <w:left w:val="none" w:sz="0" w:space="0" w:color="auto"/>
        <w:bottom w:val="none" w:sz="0" w:space="0" w:color="auto"/>
        <w:right w:val="none" w:sz="0" w:space="0" w:color="auto"/>
      </w:divBdr>
      <w:divsChild>
        <w:div w:id="978807616">
          <w:marLeft w:val="240"/>
          <w:marRight w:val="450"/>
          <w:marTop w:val="0"/>
          <w:marBottom w:val="0"/>
          <w:divBdr>
            <w:top w:val="none" w:sz="0" w:space="0" w:color="auto"/>
            <w:left w:val="none" w:sz="0" w:space="0" w:color="auto"/>
            <w:bottom w:val="none" w:sz="0" w:space="0" w:color="auto"/>
            <w:right w:val="none" w:sz="0" w:space="0" w:color="auto"/>
          </w:divBdr>
        </w:div>
      </w:divsChild>
    </w:div>
    <w:div w:id="764152844">
      <w:bodyDiv w:val="1"/>
      <w:marLeft w:val="0"/>
      <w:marRight w:val="0"/>
      <w:marTop w:val="0"/>
      <w:marBottom w:val="0"/>
      <w:divBdr>
        <w:top w:val="none" w:sz="0" w:space="0" w:color="auto"/>
        <w:left w:val="none" w:sz="0" w:space="0" w:color="auto"/>
        <w:bottom w:val="none" w:sz="0" w:space="0" w:color="auto"/>
        <w:right w:val="none" w:sz="0" w:space="0" w:color="auto"/>
      </w:divBdr>
    </w:div>
    <w:div w:id="1468284221">
      <w:bodyDiv w:val="1"/>
      <w:marLeft w:val="0"/>
      <w:marRight w:val="0"/>
      <w:marTop w:val="0"/>
      <w:marBottom w:val="0"/>
      <w:divBdr>
        <w:top w:val="none" w:sz="0" w:space="0" w:color="auto"/>
        <w:left w:val="none" w:sz="0" w:space="0" w:color="auto"/>
        <w:bottom w:val="none" w:sz="0" w:space="0" w:color="auto"/>
        <w:right w:val="none" w:sz="0" w:space="0" w:color="auto"/>
      </w:divBdr>
    </w:div>
    <w:div w:id="1475098574">
      <w:bodyDiv w:val="1"/>
      <w:marLeft w:val="0"/>
      <w:marRight w:val="0"/>
      <w:marTop w:val="0"/>
      <w:marBottom w:val="0"/>
      <w:divBdr>
        <w:top w:val="none" w:sz="0" w:space="0" w:color="auto"/>
        <w:left w:val="none" w:sz="0" w:space="0" w:color="auto"/>
        <w:bottom w:val="none" w:sz="0" w:space="0" w:color="auto"/>
        <w:right w:val="none" w:sz="0" w:space="0" w:color="auto"/>
      </w:divBdr>
      <w:divsChild>
        <w:div w:id="515660166">
          <w:marLeft w:val="360"/>
          <w:marRight w:val="0"/>
          <w:marTop w:val="200"/>
          <w:marBottom w:val="0"/>
          <w:divBdr>
            <w:top w:val="none" w:sz="0" w:space="0" w:color="auto"/>
            <w:left w:val="none" w:sz="0" w:space="0" w:color="auto"/>
            <w:bottom w:val="none" w:sz="0" w:space="0" w:color="auto"/>
            <w:right w:val="none" w:sz="0" w:space="0" w:color="auto"/>
          </w:divBdr>
        </w:div>
        <w:div w:id="118113450">
          <w:marLeft w:val="360"/>
          <w:marRight w:val="0"/>
          <w:marTop w:val="200"/>
          <w:marBottom w:val="0"/>
          <w:divBdr>
            <w:top w:val="none" w:sz="0" w:space="0" w:color="auto"/>
            <w:left w:val="none" w:sz="0" w:space="0" w:color="auto"/>
            <w:bottom w:val="none" w:sz="0" w:space="0" w:color="auto"/>
            <w:right w:val="none" w:sz="0" w:space="0" w:color="auto"/>
          </w:divBdr>
        </w:div>
      </w:divsChild>
    </w:div>
    <w:div w:id="17041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Dagg</dc:creator>
  <cp:keywords/>
  <dc:description/>
  <cp:lastModifiedBy>Rosario Alfaro</cp:lastModifiedBy>
  <cp:revision>4</cp:revision>
  <cp:lastPrinted>2020-03-19T18:48:00Z</cp:lastPrinted>
  <dcterms:created xsi:type="dcterms:W3CDTF">2020-03-30T16:58:00Z</dcterms:created>
  <dcterms:modified xsi:type="dcterms:W3CDTF">2020-03-30T17:27:00Z</dcterms:modified>
</cp:coreProperties>
</file>